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BEB86"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Setting up research studies.</w:t>
      </w:r>
    </w:p>
    <w:p w14:paraId="0CF71DC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 World Health Organisation supports the conduct of investigator-led clinical research in outbreaks of emerging infection. In order to facilitate this, the following two options are recommended for the use of this research protocol:</w:t>
      </w:r>
    </w:p>
    <w:p w14:paraId="7F3EAB5E" w14:textId="77777777" w:rsidR="00C14603" w:rsidRPr="00C14603" w:rsidRDefault="00C14603" w:rsidP="00C14603">
      <w:pPr>
        <w:numPr>
          <w:ilvl w:val="0"/>
          <w:numId w:val="1"/>
        </w:numPr>
        <w:shd w:val="clear" w:color="auto" w:fill="FFFFFF"/>
        <w:spacing w:after="75"/>
        <w:ind w:left="0"/>
        <w:rPr>
          <w:rFonts w:ascii="Arial" w:hAnsi="Arial" w:cs="Arial"/>
          <w:color w:val="000000"/>
          <w:sz w:val="23"/>
          <w:szCs w:val="23"/>
          <w:lang w:eastAsia="en-GB"/>
        </w:rPr>
      </w:pPr>
      <w:r w:rsidRPr="00C14603">
        <w:rPr>
          <w:rFonts w:ascii="Arial" w:hAnsi="Arial" w:cs="Arial"/>
          <w:color w:val="000000"/>
          <w:sz w:val="23"/>
          <w:szCs w:val="23"/>
          <w:lang w:eastAsia="en-GB"/>
        </w:rPr>
        <w:t>Use these documents independently of, and with no obligations to, WHO. Studies using this protocol will be compatible with other studies around the world, enabling future collaboration on data analysis as needed.</w:t>
      </w:r>
    </w:p>
    <w:p w14:paraId="22412A73" w14:textId="77777777" w:rsidR="00C14603" w:rsidRPr="00C14603" w:rsidRDefault="00C14603" w:rsidP="00C14603">
      <w:pPr>
        <w:numPr>
          <w:ilvl w:val="0"/>
          <w:numId w:val="1"/>
        </w:numPr>
        <w:shd w:val="clear" w:color="auto" w:fill="FFFFFF"/>
        <w:spacing w:after="75"/>
        <w:ind w:left="0"/>
        <w:rPr>
          <w:rFonts w:ascii="Arial" w:hAnsi="Arial" w:cs="Arial"/>
          <w:color w:val="000000"/>
          <w:sz w:val="23"/>
          <w:szCs w:val="23"/>
          <w:lang w:eastAsia="en-GB"/>
        </w:rPr>
      </w:pPr>
      <w:r w:rsidRPr="00C14603">
        <w:rPr>
          <w:rFonts w:ascii="Arial" w:hAnsi="Arial" w:cs="Arial"/>
          <w:color w:val="000000"/>
          <w:sz w:val="23"/>
          <w:szCs w:val="23"/>
          <w:lang w:eastAsia="en-GB"/>
        </w:rPr>
        <w:t>Use these documents in collaboration with WHO and ISARIC to ensure rapid set up and analysis. ISARIC can help to link investigators to laboratories currently working on relevant analyses, and access to a secure online database for clincal data collection; WHO can provide additional resources in low- and middle-income countries to enable data and sample collection.</w:t>
      </w:r>
    </w:p>
    <w:p w14:paraId="39065239"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0D811337">
          <v:rect id="_x0000_i1025" style="width:0;height:1.5pt" o:hralign="center" o:hrstd="t" o:hr="t" fillcolor="#a0a0a0" stroked="f"/>
        </w:pict>
      </w:r>
    </w:p>
    <w:p w14:paraId="428D2362"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noProof/>
          <w:color w:val="000000"/>
          <w:sz w:val="15"/>
          <w:szCs w:val="15"/>
          <w:lang w:eastAsia="en-GB"/>
        </w:rPr>
        <w:drawing>
          <wp:inline distT="0" distB="0" distL="0" distR="0" wp14:anchorId="2BCAE246" wp14:editId="2157613C">
            <wp:extent cx="956310" cy="478155"/>
            <wp:effectExtent l="0" t="0" r="8890" b="4445"/>
            <wp:docPr id="9" name="Picture 9"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14603">
        <w:rPr>
          <w:rFonts w:ascii="Arial" w:eastAsia="Times New Roman" w:hAnsi="Arial" w:cs="Arial"/>
          <w:color w:val="000000"/>
          <w:sz w:val="15"/>
          <w:szCs w:val="15"/>
          <w:lang w:eastAsia="en-GB"/>
        </w:rPr>
        <w:t> </w:t>
      </w:r>
      <w:r w:rsidRPr="00C14603">
        <w:rPr>
          <w:rFonts w:ascii="Arial" w:eastAsia="Times New Roman" w:hAnsi="Arial" w:cs="Arial"/>
          <w:noProof/>
          <w:color w:val="000000"/>
          <w:sz w:val="15"/>
          <w:szCs w:val="15"/>
          <w:lang w:eastAsia="en-GB"/>
        </w:rPr>
        <w:drawing>
          <wp:inline distT="0" distB="0" distL="0" distR="0" wp14:anchorId="303A116A" wp14:editId="3EBAE873">
            <wp:extent cx="1519555" cy="478155"/>
            <wp:effectExtent l="0" t="0" r="4445" b="4445"/>
            <wp:docPr id="8" name="Picture 8"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3B9335CD"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ISARIC/WHO Severe Acute Respiratory Infection Biological Sampling Study</w:t>
      </w:r>
    </w:p>
    <w:p w14:paraId="1983D317"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7145D61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Sponsor: [***Insert name of sponsor***]</w:t>
      </w:r>
    </w:p>
    <w:p w14:paraId="1F34490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Chief Investigator: [***Insert name of chief investigator***]</w:t>
      </w:r>
    </w:p>
    <w:p w14:paraId="33E1EBB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Co-Investigators: [***Insert names***]</w:t>
      </w:r>
    </w:p>
    <w:p w14:paraId="7D1C3CA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Funder: [***Insert details***]</w:t>
      </w:r>
    </w:p>
    <w:p w14:paraId="3F4F6121"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License.</w:t>
      </w:r>
    </w:p>
    <w:p w14:paraId="634E0B13"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document was created by members of ISARIC (International Severe Acute Respiratory and Emerging Infection Consortium) in collaboration with the World Health Organisation and is distributed under the Creative Commons Attribution Non-commercial ShareAlike Licence version 3.0 (http://creativecommons.org/licenses/by-nc-sa/3.0/). It is freely available for you to copy, adapt, distribute and transmit under the conditions that: (a.) the original source is attributed; (b.) the work is not used for commercial purposes, and (c.) any altered forms of this document are distributed freely under the same conditions.</w:t>
      </w:r>
    </w:p>
    <w:p w14:paraId="440BBACF"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 Background and Objectives</w:t>
      </w:r>
    </w:p>
    <w:p w14:paraId="110A680D"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1.1 Purpose of the Document</w:t>
      </w:r>
    </w:p>
    <w:p w14:paraId="57466DD3"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document is a standardized protocol for the rapid, coordinated clinical investigation of emerging infections causing severe acute respiratory illness. Patients with a spectrum of emerging and unknown pathogens will be enrolled. This protocol has been designed to maximize the likelihood that data and biological samples are prospectively and systematically collected and shared rapidly in a format that can be easily aggregated, tabulated and analysed across many different settings globally. The protocol is designed to have some level of flexibility in order to ensure the broadest acceptance and has been initiated in response to the recent cases of novel coronavirus (nCoV) in 2012-2013 and Influenza H7N9 in 2013.</w:t>
      </w:r>
    </w:p>
    <w:p w14:paraId="43F00CD9"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1.2 Background Information</w:t>
      </w:r>
    </w:p>
    <w:p w14:paraId="6B29A87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lastRenderedPageBreak/>
        <w:t>Infectious disease is the single biggest cause of death worldwide. New infectious agents, such as the SARS coronavirus and new strains of influenza continually emerge and require new investigations to understand pathogen biology and pathogenesis in the host. Even for known infections, resistance to antimicrobial therapies is widespread, and treatments to control potentially deleterious host responses are lacking.</w:t>
      </w:r>
    </w:p>
    <w:p w14:paraId="3830A995"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color w:val="000000"/>
          <w:sz w:val="23"/>
          <w:szCs w:val="23"/>
          <w:lang w:eastAsia="en-GB"/>
        </w:rPr>
        <w:t>In order to develop a mechanistic understanding of disease processes, such that risk factors for severe illness can be identified and treatments can be developed, it is necessary to understand pathogen characteristics associated with virulence, </w:t>
      </w:r>
      <w:r w:rsidRPr="00C14603">
        <w:rPr>
          <w:rFonts w:ascii="Arial" w:hAnsi="Arial" w:cs="Arial"/>
          <w:color w:val="0000FF"/>
          <w:sz w:val="23"/>
          <w:szCs w:val="23"/>
          <w:lang w:eastAsia="en-GB"/>
        </w:rPr>
        <w:t>the replication dynamics and in-host evolution of the pathogen, the dynamics of the host response,</w:t>
      </w:r>
      <w:r w:rsidRPr="00C14603">
        <w:rPr>
          <w:rFonts w:ascii="Arial" w:hAnsi="Arial" w:cs="Arial"/>
          <w:color w:val="800080"/>
          <w:sz w:val="23"/>
          <w:szCs w:val="23"/>
          <w:lang w:eastAsia="en-GB"/>
        </w:rPr>
        <w:t> the pharmacology of antimicrobial or host-directed therapies,</w:t>
      </w:r>
      <w:r w:rsidRPr="00C14603">
        <w:rPr>
          <w:rFonts w:ascii="Arial" w:hAnsi="Arial" w:cs="Arial"/>
          <w:color w:val="000000"/>
          <w:sz w:val="23"/>
          <w:szCs w:val="23"/>
          <w:lang w:eastAsia="en-GB"/>
        </w:rPr>
        <w:t> and factors underlying individual susceptibility.</w:t>
      </w:r>
    </w:p>
    <w:p w14:paraId="3DE6969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 work proposed here will require sampling that will not immediately benefit the participants. It will also require analysis of the host genome, which may reveal other information about disease susceptibility or other aspects of health status.</w:t>
      </w:r>
    </w:p>
    <w:p w14:paraId="522AFF8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protocol is designed to enroll patients with suspicion, diagnosis or high risk of infection by the following:</w:t>
      </w:r>
    </w:p>
    <w:p w14:paraId="569AE458"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Influenza A H5N1.</w:t>
      </w:r>
    </w:p>
    <w:p w14:paraId="0F36E42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Since 1997, strain A/H5N1 of highly pathogenic avian influenza (HPAI) has emerged as a global zoonosis, and has caused severe sporadic respiratory illness in humans that is associated with an extremely high mortality rate. As of March 2013, the total number of H5N1 cases reported to WHO worldwide is 622; of these 371 have died resulting in a case fatality rate of just under 60%. http://www.who.int/influenza/human_animal_interface/H5N1_cumulative_table_archives/en/index.html (accessed April 2013).</w:t>
      </w:r>
    </w:p>
    <w:p w14:paraId="47DC74E1"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Novel Coronavirus.</w:t>
      </w:r>
    </w:p>
    <w:p w14:paraId="6F7CB01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 September 2012 a novel coronavirus was identified in a patient who died of severe acute respiratory syndrome in June 2012. As of 3rd April 2013, the World Health Organization has been informed of a total of 17 confirmed cases, including 11 deaths (www.who.int).</w:t>
      </w:r>
    </w:p>
    <w:p w14:paraId="1D7CE9E1"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Influenza A H7N9.</w:t>
      </w:r>
    </w:p>
    <w:p w14:paraId="5C25302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As of 11th April 2013, thirty-eight laboratory confirmed cases of human infection with influenza A(H7N9) have been reported by the World Health Organization. Ten of the cases have died and fourteen are in a critical condition. The majority of cases presented with respiratory tract infection with progression to severe pneumonia and breathing difficulties.</w:t>
      </w:r>
    </w:p>
    <w:p w14:paraId="19B46890"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Emerging Pathogens causing Severe Acute Respiratory Illness.</w:t>
      </w:r>
    </w:p>
    <w:p w14:paraId="391C187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Novel pathogens, new strains of existing pathogens, and re-emergence of known pathogens are a frequent threat to global health. A coordinated clinical research response is critical to identify and describe pathogen and host characteristics to inform a clinical and public health response.</w:t>
      </w:r>
    </w:p>
    <w:p w14:paraId="05E3FB0F"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1.3 Target Audience of this Document</w:t>
      </w:r>
    </w:p>
    <w:p w14:paraId="16230FC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document is of primary interest to clinicians (including emergency and critical care providers) and others engaged in identification, triage and treatment of patients with severe acute respiratory illness. Any individuals or members of research units/networks are invited to use this document to facilitate their own studies and contribute data to the centralized database. We encourage any and all centres to contribute to this effort. The primary data remain with the individual sites but we hope by collecting similar data investigators will be willing to share their results and allow a much more complete analysis of the data.</w:t>
      </w:r>
    </w:p>
    <w:p w14:paraId="5A21B21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document may also be of interest to other researchers and health care workers conducting basic research into the pathogenesis and treatment of other respiratory pathogens or other emerging infections.</w:t>
      </w:r>
    </w:p>
    <w:p w14:paraId="59B90F6A"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1.4 Source of this Protocol</w:t>
      </w:r>
    </w:p>
    <w:p w14:paraId="2B913C2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document is a product of collaboration between the World Health Organization (WHO) and the International Severe Acute Respiratory and Emerging Infections Consortium (ISARIC), and builds on a global consensus on observational research in emerging infections.</w:t>
      </w:r>
    </w:p>
    <w:p w14:paraId="7DBDC4E3"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1.5 Primary Objectives</w:t>
      </w:r>
    </w:p>
    <w:p w14:paraId="74372A0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 potential participants meeting the entry criteria, our primary objectives for each individual pathogen are to:</w:t>
      </w:r>
    </w:p>
    <w:p w14:paraId="03554304" w14:textId="77777777" w:rsidR="00C14603" w:rsidRPr="00C14603" w:rsidRDefault="00C14603" w:rsidP="00C14603">
      <w:pPr>
        <w:numPr>
          <w:ilvl w:val="0"/>
          <w:numId w:val="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Describe the clinical features and response to treatment of SARI</w:t>
      </w:r>
    </w:p>
    <w:p w14:paraId="78F8A187" w14:textId="77777777" w:rsidR="00C14603" w:rsidRPr="00C14603" w:rsidRDefault="00C14603" w:rsidP="00C14603">
      <w:pPr>
        <w:numPr>
          <w:ilvl w:val="0"/>
          <w:numId w:val="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Observe pathogen replication, excretion and evolution, within the host, and identify determinants of severity and transmission using high-throughput sequencing of pathogen genomes obtained from respiratory tract, blood, urine, stool and other samples.</w:t>
      </w:r>
    </w:p>
    <w:p w14:paraId="7559B745" w14:textId="77777777" w:rsidR="00C14603" w:rsidRPr="00C14603" w:rsidRDefault="00C14603" w:rsidP="00C14603">
      <w:pPr>
        <w:numPr>
          <w:ilvl w:val="0"/>
          <w:numId w:val="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Characterise the host responses to infection and therapy over time, including innate and acquired immune responses, circulating levels of immune signaling molecules and gene expression profiling in peripheral blood.</w:t>
      </w:r>
    </w:p>
    <w:p w14:paraId="0DD8D352" w14:textId="77777777" w:rsidR="00C14603" w:rsidRPr="00C14603" w:rsidRDefault="00C14603" w:rsidP="00C14603">
      <w:pPr>
        <w:numPr>
          <w:ilvl w:val="0"/>
          <w:numId w:val="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Identify host genetic variants associated with disease progression or severity</w:t>
      </w:r>
    </w:p>
    <w:p w14:paraId="522FB100"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1.6 Secondary Objectives</w:t>
      </w:r>
    </w:p>
    <w:p w14:paraId="0AA6406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Secondary objectives are to collect evidence in order to:</w:t>
      </w:r>
    </w:p>
    <w:p w14:paraId="27010BAE" w14:textId="77777777" w:rsidR="00C14603" w:rsidRPr="00C14603" w:rsidRDefault="00C14603" w:rsidP="00C14603">
      <w:pPr>
        <w:numPr>
          <w:ilvl w:val="0"/>
          <w:numId w:val="3"/>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Facilitate effective triage and clinical management of patients with infections relevant to this protocol</w:t>
      </w:r>
    </w:p>
    <w:p w14:paraId="6E29D365" w14:textId="77777777" w:rsidR="00C14603" w:rsidRPr="00C14603" w:rsidRDefault="00C14603" w:rsidP="00C14603">
      <w:pPr>
        <w:numPr>
          <w:ilvl w:val="0"/>
          <w:numId w:val="3"/>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Determine infectivity and appropriate infection control measures of the various pathogens</w:t>
      </w:r>
    </w:p>
    <w:p w14:paraId="559FCAF1" w14:textId="77777777" w:rsidR="00C14603" w:rsidRPr="00C14603" w:rsidRDefault="00C14603" w:rsidP="00C14603">
      <w:pPr>
        <w:numPr>
          <w:ilvl w:val="0"/>
          <w:numId w:val="3"/>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Develop clinical guidance documents and offer clinical recommendations to policy makers on the basis of evidence obtained</w:t>
      </w:r>
    </w:p>
    <w:p w14:paraId="6E396620"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1.7 Interaction with public health.</w:t>
      </w:r>
    </w:p>
    <w:p w14:paraId="2B0FCD0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 all cases, a case report form will be completed. In many cases, outwith this research study, case report forms will be completed for audit and public health purposes. The data collected will be the foundation for subsequent analyses described here, following informed consent from a patient or appropriate consultee.</w:t>
      </w:r>
    </w:p>
    <w:p w14:paraId="1838E1C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Likewise, the public health considerations in a new oubtreak suggest that autopsies should be performed on all fatal cases as soon as possible after death. Tissues should be collected and fixed in formalin or embedded in paraffin. Particular attention should be paid to relevant organs of cases in which complications developed (e.g. myocarditis (heart), rhabdomyolysis (muscle), encephalitis (CNS tissues) as well as any other tissues with gross or microscopic abnormalities. Where such samples are used for research, appropriate consent must be obtained.</w:t>
      </w:r>
    </w:p>
    <w:p w14:paraId="593B5D06"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1.7 Structure of this document: stratified recruitment according to local resource.</w:t>
      </w:r>
    </w:p>
    <w:p w14:paraId="556C8A1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 study will be conducted at multiple sites (to be determined by the spread of disease and availability of resources). It is appreciated that settings will vary in terms of clinical infrastructure, resources and capacity. Distinction is made to allow for a resource appropriate implementation of the protocol and it is understood that data and/or specimen collection may be limited in certain settings. Participating centres, in many cases working in extremely challenging circumstances, will follow this protocol as much as possible within their means. Observational analyses will be stratified according to available samples and data.</w:t>
      </w:r>
    </w:p>
    <w:p w14:paraId="3FF994A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Tiers included in this protocol are:</w:t>
      </w:r>
    </w:p>
    <w:p w14:paraId="64C99D44" w14:textId="77777777" w:rsidR="00C14603" w:rsidRPr="00C14603" w:rsidRDefault="00C14603" w:rsidP="00C14603">
      <w:pPr>
        <w:numPr>
          <w:ilvl w:val="0"/>
          <w:numId w:val="4"/>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25A3338A" w14:textId="77777777" w:rsidR="00C14603" w:rsidRPr="00C14603" w:rsidRDefault="00C14603" w:rsidP="00C14603">
      <w:pPr>
        <w:numPr>
          <w:ilvl w:val="0"/>
          <w:numId w:val="4"/>
        </w:numPr>
        <w:shd w:val="clear" w:color="auto" w:fill="FFFFFF"/>
        <w:spacing w:after="75"/>
        <w:ind w:left="0"/>
        <w:rPr>
          <w:rFonts w:ascii="Arial" w:eastAsia="Times New Roman" w:hAnsi="Arial" w:cs="Arial"/>
          <w:color w:val="0000FF"/>
          <w:sz w:val="23"/>
          <w:szCs w:val="23"/>
          <w:lang w:eastAsia="en-GB"/>
        </w:rPr>
      </w:pPr>
      <w:r w:rsidRPr="00C14603">
        <w:rPr>
          <w:rFonts w:ascii="Arial" w:eastAsia="Times New Roman"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enrolment. Intensity of sampling will be varied according to local conditions.</w:t>
      </w:r>
    </w:p>
    <w:p w14:paraId="00FCF5F3" w14:textId="77777777" w:rsidR="00C14603" w:rsidRPr="00C14603" w:rsidRDefault="00C14603" w:rsidP="00C14603">
      <w:pPr>
        <w:numPr>
          <w:ilvl w:val="0"/>
          <w:numId w:val="4"/>
        </w:numPr>
        <w:shd w:val="clear" w:color="auto" w:fill="FFFFFF"/>
        <w:spacing w:after="75"/>
        <w:ind w:left="0"/>
        <w:rPr>
          <w:rFonts w:ascii="Arial" w:eastAsia="Times New Roman" w:hAnsi="Arial" w:cs="Arial"/>
          <w:color w:val="800080"/>
          <w:sz w:val="23"/>
          <w:szCs w:val="23"/>
          <w:lang w:eastAsia="en-GB"/>
        </w:rPr>
      </w:pPr>
      <w:r w:rsidRPr="00C14603">
        <w:rPr>
          <w:rFonts w:ascii="Arial" w:eastAsia="Times New Roman" w:hAnsi="Arial" w:cs="Arial"/>
          <w:color w:val="800080"/>
          <w:sz w:val="23"/>
          <w:szCs w:val="23"/>
          <w:lang w:eastAsia="en-GB"/>
        </w:rPr>
        <w:t>Tier 3C (Population pharmacokinetics of antimicrobial/immunomodulatory drugs)</w:t>
      </w:r>
    </w:p>
    <w:p w14:paraId="03742354" w14:textId="77777777" w:rsidR="00C14603" w:rsidRPr="00C14603" w:rsidRDefault="00C14603" w:rsidP="00C14603">
      <w:pPr>
        <w:rPr>
          <w:rFonts w:ascii="Times New Roman" w:eastAsia="Times New Roman" w:hAnsi="Times New Roman" w:cs="Times New Roman"/>
          <w:lang w:eastAsia="en-GB"/>
        </w:rPr>
      </w:pPr>
      <w:r w:rsidRPr="00C14603">
        <w:rPr>
          <w:rFonts w:ascii="Times New Roman" w:eastAsia="Times New Roman" w:hAnsi="Times New Roman" w:cs="Times New Roman"/>
          <w:noProof/>
          <w:lang w:eastAsia="en-GB"/>
        </w:rPr>
        <w:drawing>
          <wp:inline distT="0" distB="0" distL="0" distR="0" wp14:anchorId="23744E8F" wp14:editId="3FF68211">
            <wp:extent cx="5711190" cy="3432810"/>
            <wp:effectExtent l="0" t="0" r="3810" b="0"/>
            <wp:docPr id="7" name="Picture 7" descr="https://baillielab.net/test/isaric/images/tier3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illielab.net/test/isaric/images/tier3ab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190" cy="3432810"/>
                    </a:xfrm>
                    <a:prstGeom prst="rect">
                      <a:avLst/>
                    </a:prstGeom>
                    <a:noFill/>
                    <a:ln>
                      <a:noFill/>
                    </a:ln>
                  </pic:spPr>
                </pic:pic>
              </a:graphicData>
            </a:graphic>
          </wp:inline>
        </w:drawing>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shd w:val="clear" w:color="auto" w:fill="FFFFFF"/>
          <w:lang w:eastAsia="en-GB"/>
        </w:rPr>
        <w:t>Figure 1. Tiered approach to recruitment in settings with different resources.</w:t>
      </w:r>
    </w:p>
    <w:p w14:paraId="197BFBE6"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1.8 Modification of sampling and data collection during the study.</w:t>
      </w:r>
    </w:p>
    <w:p w14:paraId="447B763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As an outbreak progresses, and more cases occur, it is anticipated that both the research priorities and the local resource availability will change. Therefore within a given institution, cases recruited later in an outbreak will be sampled at a lower intensity and may be recruited to a lower tier of the study. After the first 50 cases are registered, it is likely that sufficient information will have been collected to answer key eipdemiological questions regarding the oubtreak. In normal circumstances, therefore, the WHO SARI New Outbreak data collection forms will be used only for the first 50 cases. Following this phase, the shorter ISARIC SARI Core data collection forms will be used. Further details on the progression of the study during an outbreak are provided in section 3.7 of this protocol.</w:t>
      </w:r>
    </w:p>
    <w:p w14:paraId="4F73C7E6"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1.9 Entry Criteria</w:t>
      </w:r>
    </w:p>
    <w:p w14:paraId="27C8A862"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color w:val="000000"/>
          <w:sz w:val="23"/>
          <w:szCs w:val="23"/>
          <w:lang w:eastAsia="en-GB"/>
        </w:rPr>
        <w:t>This study will enroll eligible patients with confirmed or suspected infection with a pathogen relevant to the study objectives. </w:t>
      </w:r>
      <w:r w:rsidRPr="00C14603">
        <w:rPr>
          <w:rFonts w:ascii="Arial" w:hAnsi="Arial" w:cs="Arial"/>
          <w:color w:val="0000FF"/>
          <w:sz w:val="23"/>
          <w:szCs w:val="23"/>
          <w:lang w:eastAsia="en-GB"/>
        </w:rPr>
        <w:t>Recruitment of patients with Day 1 (enrolment) data is the highest priority.</w:t>
      </w:r>
    </w:p>
    <w:p w14:paraId="57F08BAC"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Daily follow-up and convalescent visits of patients (Table 1 - Tier 2) should proceed according to local resources.</w:t>
      </w:r>
    </w:p>
    <w:p w14:paraId="422B17A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Inclusion criteria for all patients:</w:t>
      </w:r>
    </w:p>
    <w:p w14:paraId="0A385205" w14:textId="77777777" w:rsidR="00C14603" w:rsidRPr="00C14603" w:rsidRDefault="00C14603" w:rsidP="00C14603">
      <w:pPr>
        <w:numPr>
          <w:ilvl w:val="0"/>
          <w:numId w:val="5"/>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Acute respiratory illness patients of all ages with a history of fever or measured fever of &gt;38°C and at least one respiratory symptom</w:t>
      </w:r>
    </w:p>
    <w:p w14:paraId="2DAF3B32" w14:textId="77777777" w:rsidR="00C14603" w:rsidRPr="00C14603" w:rsidRDefault="00C14603" w:rsidP="00C14603">
      <w:pPr>
        <w:numPr>
          <w:ilvl w:val="0"/>
          <w:numId w:val="5"/>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AND suspected or confirmed infection with a pathogen relevant to the objectives of this protocol</w:t>
      </w:r>
    </w:p>
    <w:p w14:paraId="367EBB8A" w14:textId="77777777" w:rsidR="00C14603" w:rsidRPr="00C14603" w:rsidRDefault="00C14603" w:rsidP="00C14603">
      <w:pPr>
        <w:numPr>
          <w:ilvl w:val="0"/>
          <w:numId w:val="5"/>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AND admitted to hospital.</w:t>
      </w:r>
    </w:p>
    <w:p w14:paraId="36ED76D3"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Exclusion criteria for patients:</w:t>
      </w:r>
    </w:p>
    <w:p w14:paraId="4EF44063" w14:textId="77777777" w:rsidR="00C14603" w:rsidRPr="00C14603" w:rsidRDefault="00C14603" w:rsidP="00C14603">
      <w:pPr>
        <w:numPr>
          <w:ilvl w:val="0"/>
          <w:numId w:val="6"/>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Confirmed diagnosis of a pathogen unrelated to the objectives of this study and no indication of co-infection with a relevant pathogen.</w:t>
      </w:r>
    </w:p>
    <w:p w14:paraId="0B56F79A" w14:textId="77777777" w:rsidR="00C14603" w:rsidRPr="00C14603" w:rsidRDefault="00C14603" w:rsidP="00C14603">
      <w:pPr>
        <w:numPr>
          <w:ilvl w:val="0"/>
          <w:numId w:val="6"/>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Refusal by participant, parent or appropriate representative.</w:t>
      </w:r>
    </w:p>
    <w:p w14:paraId="2265760F"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2. Study Design</w:t>
      </w:r>
    </w:p>
    <w:p w14:paraId="296EF03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protocol is for a prospective observational cohort study.</w:t>
      </w:r>
    </w:p>
    <w:p w14:paraId="20036FB7"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2.1 Sample Size</w:t>
      </w:r>
    </w:p>
    <w:p w14:paraId="3EE1764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is a descriptive study of a syndrome, which may be caused by a number of different known and unknown pathogens. Therefore the sample size is not prospectively determined. Recruitment of participants will depend on the emergence and spread of the various pathogens and the resources available to the recruitment centres. The sample size will vary for each location but should be as large as feasible and preferably without limit in order to capture as much clinical data as possible early in the outbreak. This protocol will be open for recruitment for three years in the first instance.</w:t>
      </w:r>
    </w:p>
    <w:p w14:paraId="6A826CFC"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3. Methods</w:t>
      </w:r>
    </w:p>
    <w:p w14:paraId="289BE36E"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3.1 Identification of Potential Patients</w:t>
      </w:r>
    </w:p>
    <w:p w14:paraId="7F70AB4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Approval of the responsible ethics committee will be obtained before patients are recruited at any site. Potential participants will be identified through hospital workers upon presentation at recruiting sites and through public health agencies. When resources limit the number of patients enrolled to less than the number of patients presenting, sites will establish procedures to minimize bias in the selection of participants.</w:t>
      </w:r>
    </w:p>
    <w:p w14:paraId="2068BFF5"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3.2 Approach to Potential Participants</w:t>
      </w:r>
    </w:p>
    <w:p w14:paraId="6D98CDC7"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Samples taken early may be most useful for identification or evaluation of risk factors for disease progression at a clinically-relevant decision point. It is therefore very desirable to begin sampling as early as possible in a patient's illness.</w:t>
      </w:r>
    </w:p>
    <w:p w14:paraId="1A1B38D7"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Participants or an appropriate parent/guardian/consultee will be approached by staff trained in consent procedures that protect the rights of the patient and adhere to the ethical principles within the Declaration of Helsinki. Staff will explain the details of the study to the participant or parent/guardian/consultee and allow them time to discuss and ask questions. The staff will review the informed consent form with the person giving consent and endeavour to ensure understanding of the contents, including study procedures, risks, benefits, the right to withdraw and alternatives to participation. Participants who agree to participate (or their parent/guardian or consultee who declares their wishes to do so) will be asked to sign and date an informed consent form.</w:t>
      </w:r>
    </w:p>
    <w:p w14:paraId="2160592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 view of the importance of early samples, participants or their parent/guardian/consultee will be permitted to consent and begin to participate in the study immediately if they wish to do so. Those who prefer more time to consider participation will be approached again after an agreed time, normally one day, to discuss further.</w:t>
      </w:r>
    </w:p>
    <w:p w14:paraId="0849578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patients will be treated according to clinical requirements regardless of their participation in the study.</w:t>
      </w:r>
    </w:p>
    <w:p w14:paraId="00B0BE61"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3.3 Standard of Care for Patients</w:t>
      </w:r>
    </w:p>
    <w:p w14:paraId="17842FE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Provision of care will vary by site and by treating physician. It is not possible to define a single standard of care and therefore to define what samples will be taken as a part of medical management and when. Participants in this study will have samples taken in addition to what is required for medical management. The results of tests performed on research samples are unlikely to benefit the health of the participants.</w:t>
      </w:r>
    </w:p>
    <w:p w14:paraId="452EB89D"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3.4 Data Collection and Sampling for Patients</w:t>
      </w:r>
    </w:p>
    <w:p w14:paraId="2C6D428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Samples and data will be collected according to available resources and the weight of the patient, to prevent excessive volume sampling from children, young people and small adults.</w:t>
      </w:r>
    </w:p>
    <w:p w14:paraId="769D1A63"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Samples required for medical management will at all times have priority over samples taken for research tests.</w:t>
      </w:r>
      <w:r w:rsidRPr="00C14603">
        <w:rPr>
          <w:rFonts w:ascii="Arial" w:hAnsi="Arial" w:cs="Arial"/>
          <w:color w:val="000000"/>
          <w:sz w:val="23"/>
          <w:szCs w:val="23"/>
          <w:lang w:eastAsia="en-GB"/>
        </w:rPr>
        <w:t> Aliquots or samples for research purposes should never compromise the quality or quantity of samples required for medical management. Wherever practical, taking research samples should be timed to coincide with clinical sampling. The research team will be responsible for sharing the sampling protocol with health care workers supporting patient management in order to minimise disruption to routine care and avoid unnecessary procedures.</w:t>
      </w:r>
    </w:p>
    <w:p w14:paraId="040A4BC5"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3.5 Sample and Data Collection Schedules</w:t>
      </w:r>
    </w:p>
    <w:p w14:paraId="1A09652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Table 1. Sample schedule.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70"/>
        <w:gridCol w:w="3188"/>
        <w:gridCol w:w="1355"/>
        <w:gridCol w:w="1991"/>
      </w:tblGrid>
      <w:tr w:rsidR="00C14603" w:rsidRPr="00C14603" w14:paraId="78619899"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AB041"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8B00F"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738CA"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Processing/ storage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A9BA3"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Purpose</w:t>
            </w:r>
          </w:p>
        </w:tc>
      </w:tr>
      <w:tr w:rsidR="00C14603" w:rsidRPr="00C14603" w14:paraId="22FF0AC9"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28245C"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CONSENT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07C426" w14:textId="77777777" w:rsidR="00C14603" w:rsidRPr="00C14603" w:rsidRDefault="00C14603" w:rsidP="00C14603">
            <w:pPr>
              <w:spacing w:after="75"/>
              <w:jc w:val="cente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FCC0C5"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7C0CAD" w14:textId="77777777" w:rsidR="00C14603" w:rsidRPr="00C14603" w:rsidRDefault="00C14603" w:rsidP="00C14603">
            <w:pPr>
              <w:spacing w:after="75"/>
              <w:jc w:val="center"/>
              <w:rPr>
                <w:rFonts w:ascii="Arial" w:eastAsia="Times New Roman" w:hAnsi="Arial" w:cs="Arial"/>
                <w:color w:val="000000"/>
                <w:sz w:val="18"/>
                <w:szCs w:val="18"/>
                <w:lang w:eastAsia="en-GB"/>
              </w:rPr>
            </w:pPr>
          </w:p>
        </w:tc>
      </w:tr>
      <w:tr w:rsidR="00C14603" w:rsidRPr="00C14603" w14:paraId="2D3AF2CA" w14:textId="77777777" w:rsidTr="00C1460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4D94DE"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SINGLE SAMPLE SET TAKEN AT RECRUITMENT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54C5F1"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Pathogen samples: Urine (up to 10mls) Stool (up to 10mls) or rectal swab Nasopharyngeal aspirate/nasal+throat swab,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3A785C"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Aliquot stored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2811A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Pathogen studies to reveal changes in pathogen during infection and during spread between individuals, detect development of resistance. #</w:t>
            </w:r>
          </w:p>
        </w:tc>
      </w:tr>
      <w:tr w:rsidR="00C14603" w:rsidRPr="00C14603" w14:paraId="74B9AC10"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0FA29"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09DB5F"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Blood sample in serum (clotted)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31BB9B"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F6F8F5"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Test for mediators and potential biomarkers</w:t>
            </w:r>
          </w:p>
        </w:tc>
      </w:tr>
      <w:tr w:rsidR="00C14603" w:rsidRPr="00C14603" w14:paraId="0C857228"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AD295"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D5FD7"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2A06A"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20A5CC"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Serology to detect development of antibodies</w:t>
            </w:r>
          </w:p>
        </w:tc>
      </w:tr>
      <w:tr w:rsidR="00C14603" w:rsidRPr="00C14603" w14:paraId="2799CF1A"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92EE3"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08A9CF"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Blood sample in EDTA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67410B"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370A7B"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Test for mediators, metabolites and potential biomarkers</w:t>
            </w:r>
          </w:p>
        </w:tc>
      </w:tr>
      <w:tr w:rsidR="00C14603" w:rsidRPr="00C14603" w14:paraId="79FA930A"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AD7AF"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13A19"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ED601"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24C732"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Extract RNA/DNA from causative pathogen and other circulating pathogens.</w:t>
            </w:r>
          </w:p>
        </w:tc>
      </w:tr>
      <w:tr w:rsidR="00C14603" w:rsidRPr="00C14603" w14:paraId="2BFE3E10"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7EA96"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F2B07"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C2574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C01CE"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Extract host DNA for genomic studies</w:t>
            </w:r>
          </w:p>
        </w:tc>
      </w:tr>
      <w:tr w:rsidR="00C14603" w:rsidRPr="00C14603" w14:paraId="54A79F79"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FB9F6"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DFD84"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3810C"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DAB03C"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Extract RNA/DNA from causative pathogen and other circulating pathogens.</w:t>
            </w:r>
          </w:p>
        </w:tc>
      </w:tr>
      <w:tr w:rsidR="00C14603" w:rsidRPr="00C14603" w14:paraId="70F9650D"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DCF35"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22ED75"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FC8D1A"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Freeze at -20°C; transfer to -80°C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BDF1F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Microarray and CAGE analysis of host immune cell transcriptome</w:t>
            </w:r>
          </w:p>
        </w:tc>
      </w:tr>
      <w:tr w:rsidR="00C14603" w:rsidRPr="00C14603" w14:paraId="1BECB20A"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A6A487"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CASE REPORT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028BCF"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Complete CASE RECORD FORM.</w:t>
            </w:r>
          </w:p>
          <w:p w14:paraId="3ABA69F4"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For first 50 cases, use the WHO Initial Outbreak Case Record Form. Thereafter, use the ISARIC Core Case Record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7F82BF"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C78957"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Clinical data</w:t>
            </w:r>
          </w:p>
        </w:tc>
      </w:tr>
      <w:tr w:rsidR="00C14603" w:rsidRPr="00C14603" w14:paraId="25C51292" w14:textId="77777777" w:rsidTr="00C1460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76DE88"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SERIAL SAMPLES THROUGHOUT ACUTE ILLNESS, CONVALESCENT SAMPLES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43EA64"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Pathogen samples: Urine (up to 10mls) Stool (up to 10mls) or rectal swab Nasopharyngeal aspirate/flocked swab OR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83AFC9"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FB60FF"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Pathogen studies to reveal changes in pathogen during infection and during spread between individuals, detect development of resistance.</w:t>
            </w:r>
          </w:p>
        </w:tc>
      </w:tr>
      <w:tr w:rsidR="00C14603" w:rsidRPr="00C14603" w14:paraId="1D36C71F"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62F4D"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3162A8"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Blood sample in serum (clotted) tube (patients &gt; 40kg only)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A29E0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952199"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Test for mediators and potential biomarkers</w:t>
            </w:r>
          </w:p>
        </w:tc>
      </w:tr>
      <w:tr w:rsidR="00C14603" w:rsidRPr="00C14603" w14:paraId="3D18859F"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1B040"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365BC"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2B903" w14:textId="77777777" w:rsidR="00C14603" w:rsidRPr="00C14603" w:rsidRDefault="00C14603" w:rsidP="00C14603">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30682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Serology to detect development of antibodies</w:t>
            </w:r>
          </w:p>
        </w:tc>
      </w:tr>
      <w:tr w:rsidR="00C14603" w:rsidRPr="00C14603" w14:paraId="06F2EA63"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AFC5A"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3FEF7F"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Blood sample in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D3BD11"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091E86"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Test for mediators, metabolites, and potential biomarkers</w:t>
            </w:r>
          </w:p>
          <w:p w14:paraId="2BE4E35B" w14:textId="77777777" w:rsidR="00C14603" w:rsidRPr="00C14603" w:rsidRDefault="00C14603" w:rsidP="00C14603">
            <w:pPr>
              <w:jc w:val="center"/>
              <w:rPr>
                <w:rFonts w:ascii="Arial" w:hAnsi="Arial" w:cs="Arial"/>
                <w:color w:val="800080"/>
                <w:sz w:val="18"/>
                <w:szCs w:val="18"/>
                <w:lang w:eastAsia="en-GB"/>
              </w:rPr>
            </w:pPr>
            <w:r w:rsidRPr="00C14603">
              <w:rPr>
                <w:rFonts w:ascii="Arial" w:hAnsi="Arial" w:cs="Arial"/>
                <w:color w:val="800080"/>
                <w:sz w:val="18"/>
                <w:szCs w:val="18"/>
                <w:lang w:eastAsia="en-GB"/>
              </w:rPr>
              <w:t>Test for drug levels.</w:t>
            </w:r>
          </w:p>
        </w:tc>
      </w:tr>
      <w:tr w:rsidR="00C14603" w:rsidRPr="00C14603" w14:paraId="78FD77D0"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80A7"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25258"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DE557" w14:textId="77777777" w:rsidR="00C14603" w:rsidRPr="00C14603" w:rsidRDefault="00C14603" w:rsidP="00C14603">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C41F9C"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Serology to detect development of antibodies</w:t>
            </w:r>
          </w:p>
        </w:tc>
      </w:tr>
      <w:tr w:rsidR="00C14603" w:rsidRPr="00C14603" w14:paraId="2281DE8B"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A6618"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B6030"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5F77D" w14:textId="77777777" w:rsidR="00C14603" w:rsidRPr="00C14603" w:rsidRDefault="00C14603" w:rsidP="00C14603">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745F8A"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Extract RNA/DNA from causative pathogen and other circulating pathogens.</w:t>
            </w:r>
          </w:p>
        </w:tc>
      </w:tr>
      <w:tr w:rsidR="00C14603" w:rsidRPr="00C14603" w14:paraId="492BFE01"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330D1" w14:textId="77777777" w:rsidR="00C14603" w:rsidRPr="00C14603" w:rsidRDefault="00C14603" w:rsidP="00C14603">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4B638" w14:textId="77777777" w:rsidR="00C14603" w:rsidRPr="00C14603" w:rsidRDefault="00C14603" w:rsidP="00C14603">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BF3239"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F6912A"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Extract RNA/DNA from causative pathogen and other circulating pathogens.</w:t>
            </w:r>
          </w:p>
        </w:tc>
      </w:tr>
      <w:tr w:rsidR="00C14603" w:rsidRPr="00C14603" w14:paraId="2FEBD0B2"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C4F0B" w14:textId="77777777" w:rsidR="00C14603" w:rsidRPr="00C14603" w:rsidRDefault="00C14603" w:rsidP="00C14603">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313B4D"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BCDECD"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Freeze at -20°C; transfer to -80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BC328B"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Microarray and CAGE analysis of host immune cell transcriptome</w:t>
            </w:r>
          </w:p>
        </w:tc>
      </w:tr>
      <w:tr w:rsidR="00C14603" w:rsidRPr="00C14603" w14:paraId="5C0A78E3"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B1FA1C"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SERIAL CLINICAL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D4B58D"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Complete FOLLOW UP FORM.</w:t>
            </w:r>
          </w:p>
          <w:p w14:paraId="0D45B09A"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For first 50 cases, use the WHO Initial Outbreak Follow Up Form. Thereafter, use the ISARIC Core Follow Up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94B745"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47BC29"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Clinical data</w:t>
            </w:r>
          </w:p>
        </w:tc>
      </w:tr>
      <w:tr w:rsidR="00C14603" w:rsidRPr="00C14603" w14:paraId="6641EABB"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CC9062" w14:textId="77777777" w:rsidR="00C14603" w:rsidRPr="00C14603" w:rsidRDefault="00C14603" w:rsidP="00C14603">
            <w:pPr>
              <w:spacing w:after="75"/>
              <w:jc w:val="center"/>
              <w:rPr>
                <w:rFonts w:ascii="Arial" w:eastAsia="Times New Roman" w:hAnsi="Arial" w:cs="Arial"/>
                <w:color w:val="800080"/>
                <w:sz w:val="18"/>
                <w:szCs w:val="18"/>
                <w:lang w:eastAsia="en-GB"/>
              </w:rPr>
            </w:pPr>
            <w:r w:rsidRPr="00C14603">
              <w:rPr>
                <w:rFonts w:ascii="Arial" w:eastAsia="Times New Roman" w:hAnsi="Arial" w:cs="Arial"/>
                <w:color w:val="800080"/>
                <w:sz w:val="18"/>
                <w:szCs w:val="18"/>
                <w:lang w:eastAsia="en-GB"/>
              </w:rPr>
              <w:t>ADDITIONAL SAMPLES FOR POPULATION PHARMACOKINETICS STUDIES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CBB300" w14:textId="77777777" w:rsidR="00C14603" w:rsidRPr="00C14603" w:rsidRDefault="00C14603" w:rsidP="00C14603">
            <w:pPr>
              <w:spacing w:after="75"/>
              <w:jc w:val="center"/>
              <w:rPr>
                <w:rFonts w:ascii="Arial" w:eastAsia="Times New Roman" w:hAnsi="Arial" w:cs="Arial"/>
                <w:color w:val="800080"/>
                <w:sz w:val="18"/>
                <w:szCs w:val="18"/>
                <w:lang w:eastAsia="en-GB"/>
              </w:rPr>
            </w:pPr>
            <w:r w:rsidRPr="00C14603">
              <w:rPr>
                <w:rFonts w:ascii="Arial" w:eastAsia="Times New Roman" w:hAnsi="Arial" w:cs="Arial"/>
                <w:color w:val="800080"/>
                <w:sz w:val="18"/>
                <w:szCs w:val="18"/>
                <w:lang w:eastAsia="en-GB"/>
              </w:rPr>
              <w:t>Blood sample in EDTA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9EF810" w14:textId="77777777" w:rsidR="00C14603" w:rsidRPr="00C14603" w:rsidRDefault="00C14603" w:rsidP="00C14603">
            <w:pPr>
              <w:spacing w:after="75"/>
              <w:jc w:val="center"/>
              <w:rPr>
                <w:rFonts w:ascii="Arial" w:eastAsia="Times New Roman" w:hAnsi="Arial" w:cs="Arial"/>
                <w:color w:val="800080"/>
                <w:sz w:val="18"/>
                <w:szCs w:val="18"/>
                <w:lang w:eastAsia="en-GB"/>
              </w:rPr>
            </w:pPr>
            <w:r w:rsidRPr="00C14603">
              <w:rPr>
                <w:rFonts w:ascii="Arial" w:eastAsia="Times New Roman" w:hAnsi="Arial" w:cs="Arial"/>
                <w:color w:val="800080"/>
                <w:sz w:val="18"/>
                <w:szCs w:val="18"/>
                <w:lang w:eastAsia="en-GB"/>
              </w:rPr>
              <w:t>Plasma (2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9F81C3" w14:textId="77777777" w:rsidR="00C14603" w:rsidRPr="00C14603" w:rsidRDefault="00C14603" w:rsidP="00C14603">
            <w:pPr>
              <w:spacing w:after="75"/>
              <w:jc w:val="center"/>
              <w:rPr>
                <w:rFonts w:ascii="Arial" w:eastAsia="Times New Roman" w:hAnsi="Arial" w:cs="Arial"/>
                <w:color w:val="800080"/>
                <w:sz w:val="18"/>
                <w:szCs w:val="18"/>
                <w:lang w:eastAsia="en-GB"/>
              </w:rPr>
            </w:pPr>
            <w:r w:rsidRPr="00C14603">
              <w:rPr>
                <w:rFonts w:ascii="Arial" w:eastAsia="Times New Roman" w:hAnsi="Arial" w:cs="Arial"/>
                <w:color w:val="800080"/>
                <w:sz w:val="18"/>
                <w:szCs w:val="18"/>
                <w:lang w:eastAsia="en-GB"/>
              </w:rPr>
              <w:t>Test for drug levels. Store aliquot for other studies.</w:t>
            </w:r>
          </w:p>
        </w:tc>
      </w:tr>
    </w:tbl>
    <w:p w14:paraId="09D7006C"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shd w:val="clear" w:color="auto" w:fill="FFFFFF"/>
          <w:lang w:eastAsia="en-GB"/>
        </w:rPr>
        <w:t>*freeze at -80°C where possible, -20°C otherwise. #Detailed pathogen analysis will be organised by local authorities, clinicians or reference laboratory.</w:t>
      </w:r>
    </w:p>
    <w:p w14:paraId="1837E5B6"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C14603" w:rsidRPr="00C14603" w14:paraId="7144F3C0"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742C9E" w14:textId="77777777" w:rsidR="00C14603" w:rsidRPr="00C14603" w:rsidRDefault="00C14603" w:rsidP="00C14603">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E07767"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516144"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0D460C" w14:textId="77777777" w:rsidR="00C14603" w:rsidRPr="00C14603" w:rsidRDefault="00C14603" w:rsidP="00C14603">
            <w:pPr>
              <w:spacing w:after="75"/>
              <w:jc w:val="center"/>
              <w:rPr>
                <w:rFonts w:ascii="Arial" w:eastAsia="Times New Roman" w:hAnsi="Arial" w:cs="Arial"/>
                <w:color w:val="0000FF"/>
                <w:sz w:val="18"/>
                <w:szCs w:val="18"/>
                <w:lang w:eastAsia="en-GB"/>
              </w:rPr>
            </w:pPr>
          </w:p>
        </w:tc>
      </w:tr>
      <w:tr w:rsidR="00C14603" w:rsidRPr="00C14603" w14:paraId="349CD51A"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481232"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EEF555"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46B0BE"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F75453"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6AABD4"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4E95EB"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DA312A"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Convalescent samples</w:t>
            </w:r>
          </w:p>
        </w:tc>
      </w:tr>
      <w:tr w:rsidR="00C14603" w:rsidRPr="00C14603" w14:paraId="74698770"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A80CCD"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0003D0"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9F3FC5"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5E301F"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690103"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588B35"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E15628"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B31791"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9C0A1E"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3CDEB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38E6B3"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F7412A"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8B9D75"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246A00"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0339FA"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D3D33B"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5B6D1B"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756327"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3 months and 6 months after recruitment</w:t>
            </w:r>
          </w:p>
        </w:tc>
      </w:tr>
      <w:tr w:rsidR="00C14603" w:rsidRPr="00C14603" w14:paraId="372FC8DB"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7DBD5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65D56A93"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667D8B"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1EB05CD"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4A6E2C"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27192FB"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2090E9"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E63F983"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67D946"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7074598"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05B91A"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F9AEEF7"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CE4F61"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C7E0F4"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0DCAA1"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236219"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9772A3A"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4B9BE868"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w:t>
            </w:r>
          </w:p>
        </w:tc>
      </w:tr>
      <w:tr w:rsidR="00C14603" w:rsidRPr="00C14603" w14:paraId="60AEF203"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3942B0"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12C03E92"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2D1857"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10BAF61"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53D3C3"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2EFAA2D"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60201E"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5BCF956"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B6524E"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68029B0"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CC3D59"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F5A5547"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864562"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208A1C"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5F0EEB"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CC1070"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09F3B9C"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77BE7582"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w:t>
            </w:r>
          </w:p>
        </w:tc>
      </w:tr>
      <w:tr w:rsidR="00C14603" w:rsidRPr="00C14603" w14:paraId="5B0C7647"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875726"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0D27228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6440BA"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E13F570"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BBA9AD"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068F92F"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2C67C6"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095FFC1"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816D60"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14DC2AE"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328000"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F656454"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C6CCAC"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A6BA61"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48D130"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8DEFE3"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B389BF3"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25C393DE"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w:t>
            </w:r>
          </w:p>
        </w:tc>
      </w:tr>
      <w:tr w:rsidR="00C14603" w:rsidRPr="00C14603" w14:paraId="441D5B21"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22585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28A3AD37"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38E5E2"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3D7CCD7"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DA47B8"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8FE421A"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3A9444"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56F713"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519634"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EFC1DF0"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1539E2"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5A67B2"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48F446"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D00EBF"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D2B631"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A43291"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E34CA6E"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3A46AB10"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w:t>
            </w:r>
          </w:p>
        </w:tc>
      </w:tr>
      <w:tr w:rsidR="00C14603" w:rsidRPr="00C14603" w14:paraId="719EBC83"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DE46B"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2270B823"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54D355"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63C3BB2"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CAF101"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78CAF4B"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DBADE"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66C2B2"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47FDA7"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5DAEB74"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877751"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F91E6B"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10A6FE" w14:textId="77777777" w:rsidR="00C14603" w:rsidRPr="00C14603" w:rsidRDefault="00C14603" w:rsidP="00C14603">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E339FC"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45EF9"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2C5BE9"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ECED13D"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2F3DD19A"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w:t>
            </w:r>
          </w:p>
        </w:tc>
      </w:tr>
      <w:tr w:rsidR="00C14603" w:rsidRPr="00C14603" w14:paraId="72A05DA9"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B2D6F0"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EC9E02"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76B76D" w14:textId="77777777" w:rsidR="00C14603" w:rsidRPr="00C14603" w:rsidRDefault="00C14603" w:rsidP="00C14603">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679E73"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36710E" w14:textId="77777777" w:rsidR="00C14603" w:rsidRPr="00C14603" w:rsidRDefault="00C14603" w:rsidP="00C14603">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9BE04D"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F8EF58" w14:textId="77777777" w:rsidR="00C14603" w:rsidRPr="00C14603" w:rsidRDefault="00C14603" w:rsidP="00C14603">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02E919"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B52DBC" w14:textId="77777777" w:rsidR="00C14603" w:rsidRPr="00C14603" w:rsidRDefault="00C14603" w:rsidP="00C14603">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A87457"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840EF1" w14:textId="77777777" w:rsidR="00C14603" w:rsidRPr="00C14603" w:rsidRDefault="00C14603" w:rsidP="00C14603">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3DE53B"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8FCC52" w14:textId="77777777" w:rsidR="00C14603" w:rsidRPr="00C14603" w:rsidRDefault="00C14603" w:rsidP="00C14603">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9E2EFE"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7DB1DE"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1D8B8E" w14:textId="77777777" w:rsidR="00C14603" w:rsidRPr="00C14603" w:rsidRDefault="00C14603" w:rsidP="00C14603">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7FB4CD"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48242B" w14:textId="77777777" w:rsidR="00C14603" w:rsidRPr="00C14603" w:rsidRDefault="00C14603" w:rsidP="00C14603">
            <w:pPr>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4</w:t>
            </w:r>
          </w:p>
        </w:tc>
      </w:tr>
    </w:tbl>
    <w:p w14:paraId="0D3606A5"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p>
    <w:p w14:paraId="6CA9B14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1"/>
        <w:gridCol w:w="1269"/>
        <w:gridCol w:w="3298"/>
        <w:gridCol w:w="1269"/>
        <w:gridCol w:w="2237"/>
      </w:tblGrid>
      <w:tr w:rsidR="00C14603" w:rsidRPr="00C14603" w14:paraId="0A2E018A"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0383C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E35B1C"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2B17A3"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6B995"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7A5C26" w14:textId="77777777" w:rsidR="00C14603" w:rsidRPr="00C14603" w:rsidRDefault="00C14603" w:rsidP="00C14603">
            <w:pPr>
              <w:spacing w:after="75"/>
              <w:jc w:val="center"/>
              <w:rPr>
                <w:rFonts w:ascii="Arial" w:eastAsia="Times New Roman" w:hAnsi="Arial" w:cs="Arial"/>
                <w:color w:val="0000FF"/>
                <w:sz w:val="18"/>
                <w:szCs w:val="18"/>
                <w:lang w:eastAsia="en-GB"/>
              </w:rPr>
            </w:pPr>
            <w:r w:rsidRPr="00C14603">
              <w:rPr>
                <w:rFonts w:ascii="Arial" w:eastAsia="Times New Roman" w:hAnsi="Arial" w:cs="Arial"/>
                <w:color w:val="0000FF"/>
                <w:sz w:val="18"/>
                <w:szCs w:val="18"/>
                <w:lang w:eastAsia="en-GB"/>
              </w:rPr>
              <w:t>Total Volumes of blood taken</w:t>
            </w:r>
          </w:p>
        </w:tc>
      </w:tr>
      <w:tr w:rsidR="00C14603" w:rsidRPr="00C14603" w14:paraId="457C449C"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FDB59F"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2D47DE"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9mls EDTA blood</w:t>
            </w:r>
          </w:p>
          <w:p w14:paraId="6D2ABE7A"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3mls blood in serum(clotted) tube</w:t>
            </w:r>
          </w:p>
          <w:p w14:paraId="1BDA3C51"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3mls blood in blood RNA tube</w:t>
            </w:r>
          </w:p>
          <w:p w14:paraId="1E48BBC8"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589EA7"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EDTA blood</w:t>
            </w:r>
          </w:p>
          <w:p w14:paraId="4DCB52F2"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blood in serum(clotted) tube</w:t>
            </w:r>
          </w:p>
          <w:p w14:paraId="0C39E56F"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blood in blood RNA tube</w:t>
            </w:r>
          </w:p>
          <w:p w14:paraId="24238CCC" w14:textId="77777777" w:rsidR="00C14603" w:rsidRPr="00C14603" w:rsidRDefault="00C14603" w:rsidP="00C14603">
            <w:pPr>
              <w:jc w:val="center"/>
              <w:rPr>
                <w:rFonts w:ascii="Arial" w:hAnsi="Arial" w:cs="Arial"/>
                <w:color w:val="800080"/>
                <w:sz w:val="18"/>
                <w:szCs w:val="18"/>
                <w:lang w:eastAsia="en-GB"/>
              </w:rPr>
            </w:pPr>
            <w:r w:rsidRPr="00C14603">
              <w:rPr>
                <w:rFonts w:ascii="Arial" w:hAnsi="Arial" w:cs="Arial"/>
                <w:color w:val="800080"/>
                <w:sz w:val="18"/>
                <w:szCs w:val="18"/>
                <w:lang w:eastAsia="en-GB"/>
              </w:rPr>
              <w:t>Up to 3 additional 1ml samples in EDTA or fluoride oxalate tubes spread throughout dosing schedule for pharmacokinetic/pharmacodynamic studies.</w:t>
            </w:r>
          </w:p>
          <w:p w14:paraId="02DD2DCD"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32D415"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EDTA blood</w:t>
            </w:r>
          </w:p>
          <w:p w14:paraId="0AFF15D5"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blood in serum(clotted) tube</w:t>
            </w:r>
          </w:p>
          <w:p w14:paraId="76F53BA8"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blood in blood RNA tube</w:t>
            </w:r>
          </w:p>
          <w:p w14:paraId="38FE8D79"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863519"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day: 15mls (0.38mls/kg)</w:t>
            </w:r>
          </w:p>
          <w:p w14:paraId="6FAFC743"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4 weeks: 96mls (maximum 2.4mls/kg)</w:t>
            </w:r>
          </w:p>
        </w:tc>
      </w:tr>
      <w:tr w:rsidR="00C14603" w:rsidRPr="00C14603" w14:paraId="4B10BB34"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60E47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29BA97"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6mls EDTA blood</w:t>
            </w:r>
          </w:p>
          <w:p w14:paraId="5EE81B61"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3mls blood in serum(clotted) tube</w:t>
            </w:r>
          </w:p>
          <w:p w14:paraId="096F40FE"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3mls blood in blood RNA tube</w:t>
            </w:r>
          </w:p>
          <w:p w14:paraId="0C1D0135"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C3F2D1"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EDTA blood</w:t>
            </w:r>
          </w:p>
          <w:p w14:paraId="2B472E58"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2mls blood in blood RNA tube</w:t>
            </w:r>
          </w:p>
          <w:p w14:paraId="64C9A774" w14:textId="77777777" w:rsidR="00C14603" w:rsidRPr="00C14603" w:rsidRDefault="00C14603" w:rsidP="00C14603">
            <w:pPr>
              <w:jc w:val="center"/>
              <w:rPr>
                <w:rFonts w:ascii="Arial" w:hAnsi="Arial" w:cs="Arial"/>
                <w:color w:val="800080"/>
                <w:sz w:val="18"/>
                <w:szCs w:val="18"/>
                <w:lang w:eastAsia="en-GB"/>
              </w:rPr>
            </w:pPr>
            <w:r w:rsidRPr="00C14603">
              <w:rPr>
                <w:rFonts w:ascii="Arial" w:hAnsi="Arial" w:cs="Arial"/>
                <w:color w:val="800080"/>
                <w:sz w:val="18"/>
                <w:szCs w:val="18"/>
                <w:lang w:eastAsia="en-GB"/>
              </w:rPr>
              <w:t>Up to 3 additional 0.5ml samples in EDTA or fluoride oxalate tubes spread throughout dosing schedule for pharmacokinetic/pharmacodynamic studies.</w:t>
            </w:r>
          </w:p>
          <w:p w14:paraId="272A03E7"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E48AF0"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EDTA blood</w:t>
            </w:r>
          </w:p>
          <w:p w14:paraId="07B2E0BF"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3mls blood in serum(clotted) tube</w:t>
            </w:r>
          </w:p>
          <w:p w14:paraId="7464C4C4"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2mls blood in blood RNA tube</w:t>
            </w:r>
          </w:p>
          <w:p w14:paraId="58DD9B0C"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920156"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day: 12mls (0.6mls/kg)</w:t>
            </w:r>
          </w:p>
          <w:p w14:paraId="244A2240"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4 weeks: 42mls (maximum 2.1mls/kg)</w:t>
            </w:r>
          </w:p>
        </w:tc>
      </w:tr>
      <w:tr w:rsidR="00C14603" w:rsidRPr="00C14603" w14:paraId="32072668"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EA9E71"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CD4C1C"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2mls EDTA blood</w:t>
            </w:r>
          </w:p>
          <w:p w14:paraId="28EDC011"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2mls blood in serum(clotted) tube</w:t>
            </w:r>
          </w:p>
          <w:p w14:paraId="43EE0340"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2mls blood in blood RNA tube</w:t>
            </w:r>
          </w:p>
          <w:p w14:paraId="1CFF7522"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3D6CC0"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EDTA blood</w:t>
            </w:r>
          </w:p>
          <w:p w14:paraId="4281BB98"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blood in blood RNA tube</w:t>
            </w:r>
          </w:p>
          <w:p w14:paraId="060698C1" w14:textId="77777777" w:rsidR="00C14603" w:rsidRPr="00C14603" w:rsidRDefault="00C14603" w:rsidP="00C14603">
            <w:pPr>
              <w:jc w:val="center"/>
              <w:rPr>
                <w:rFonts w:ascii="Arial" w:hAnsi="Arial" w:cs="Arial"/>
                <w:color w:val="800080"/>
                <w:sz w:val="18"/>
                <w:szCs w:val="18"/>
                <w:lang w:eastAsia="en-GB"/>
              </w:rPr>
            </w:pPr>
            <w:r w:rsidRPr="00C14603">
              <w:rPr>
                <w:rFonts w:ascii="Arial" w:hAnsi="Arial" w:cs="Arial"/>
                <w:color w:val="800080"/>
                <w:sz w:val="18"/>
                <w:szCs w:val="18"/>
                <w:lang w:eastAsia="en-GB"/>
              </w:rPr>
              <w:t>Up to 3 additional 0.2ml samples in EDTA or fluoride oxalate tubes spread throughout dosing schedule for pharmacokinetic/pharmacodynamic studies.</w:t>
            </w:r>
          </w:p>
          <w:p w14:paraId="461ED21F"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6FB6F8"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EDTA blood</w:t>
            </w:r>
          </w:p>
          <w:p w14:paraId="03CB1B6B"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blood in serum(clotted) tube</w:t>
            </w:r>
          </w:p>
          <w:p w14:paraId="21E78AC0"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blood in blood RNA tube</w:t>
            </w:r>
          </w:p>
          <w:p w14:paraId="4AC2A80A"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B55BA1"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day: 6mls (0.6mls/kg)</w:t>
            </w:r>
          </w:p>
          <w:p w14:paraId="5088FAB7"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4 weeks: 23.6mls (maximum 2.36mls/kg)</w:t>
            </w:r>
          </w:p>
        </w:tc>
      </w:tr>
      <w:tr w:rsidR="00C14603" w:rsidRPr="00C14603" w14:paraId="6BCE330C"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593B26"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3EF2B4"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1mls EDTA blood</w:t>
            </w:r>
          </w:p>
          <w:p w14:paraId="2AF1AB53"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1mls blood in serum(clotted) tube</w:t>
            </w:r>
          </w:p>
          <w:p w14:paraId="14465104"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mls blood in blood RNA tube</w:t>
            </w:r>
          </w:p>
          <w:p w14:paraId="689ED354"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1E254B"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EDTA blood</w:t>
            </w:r>
          </w:p>
          <w:p w14:paraId="0F8977AE" w14:textId="77777777" w:rsidR="00C14603" w:rsidRPr="00C14603" w:rsidRDefault="00C14603" w:rsidP="00C14603">
            <w:pPr>
              <w:jc w:val="center"/>
              <w:rPr>
                <w:rFonts w:ascii="Arial" w:hAnsi="Arial" w:cs="Arial"/>
                <w:color w:val="800080"/>
                <w:sz w:val="18"/>
                <w:szCs w:val="18"/>
                <w:lang w:eastAsia="en-GB"/>
              </w:rPr>
            </w:pPr>
            <w:r w:rsidRPr="00C14603">
              <w:rPr>
                <w:rFonts w:ascii="Arial" w:hAnsi="Arial" w:cs="Arial"/>
                <w:color w:val="800080"/>
                <w:sz w:val="18"/>
                <w:szCs w:val="18"/>
                <w:lang w:eastAsia="en-GB"/>
              </w:rPr>
              <w:t>Up to 3 additional 0.2ml samples in EDTA or fluoride oxalate tubes spread throughout dosing schedule for pharmacokinetic/pharmacodynamic studies.</w:t>
            </w:r>
          </w:p>
          <w:p w14:paraId="27C101FD"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760E18"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EDTA blood</w:t>
            </w:r>
          </w:p>
          <w:p w14:paraId="7607779F"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1mls blood in serum(clotted) tube</w:t>
            </w:r>
          </w:p>
          <w:p w14:paraId="178504DA"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17DCDC"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day: 2mls (0.5mls/kg)</w:t>
            </w:r>
          </w:p>
          <w:p w14:paraId="5F80D091"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4 weeks: 9.4mls (maximum 2.35mls/kg)</w:t>
            </w:r>
          </w:p>
        </w:tc>
      </w:tr>
      <w:tr w:rsidR="00C14603" w:rsidRPr="00C14603" w14:paraId="7F0D51B6"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895489"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7CEB4E"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0.5mls EDTA blood</w:t>
            </w:r>
          </w:p>
          <w:p w14:paraId="465BD984"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0.1mls blood in serum(clotted) tube</w:t>
            </w:r>
          </w:p>
          <w:p w14:paraId="4CB4700C"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mls blood in blood RNA tube</w:t>
            </w:r>
          </w:p>
          <w:p w14:paraId="413B670F"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ED771A"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0.2mls EDTA blood</w:t>
            </w:r>
          </w:p>
          <w:p w14:paraId="16FEF352" w14:textId="77777777" w:rsidR="00C14603" w:rsidRPr="00C14603" w:rsidRDefault="00C14603" w:rsidP="00C14603">
            <w:pPr>
              <w:jc w:val="center"/>
              <w:rPr>
                <w:rFonts w:ascii="Arial" w:hAnsi="Arial" w:cs="Arial"/>
                <w:color w:val="800080"/>
                <w:sz w:val="18"/>
                <w:szCs w:val="18"/>
                <w:lang w:eastAsia="en-GB"/>
              </w:rPr>
            </w:pPr>
            <w:r w:rsidRPr="00C14603">
              <w:rPr>
                <w:rFonts w:ascii="Arial" w:hAnsi="Arial" w:cs="Arial"/>
                <w:color w:val="800080"/>
                <w:sz w:val="18"/>
                <w:szCs w:val="18"/>
                <w:lang w:eastAsia="en-GB"/>
              </w:rPr>
              <w:t>Up to 3 additional 0.1ml samples in EDTA or fluoride oxalate tubes spread throughout dosing schedule for pharmacokinetic/pharmacodynamic studies.</w:t>
            </w:r>
          </w:p>
          <w:p w14:paraId="4DC94038"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B17D5C"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0.2mls EDTA blood</w:t>
            </w:r>
          </w:p>
          <w:p w14:paraId="0023042C"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0.2mls blood in serum(clotted) tube</w:t>
            </w:r>
          </w:p>
          <w:p w14:paraId="5A63C5FA"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AEF84A"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day: 0.8mls (~0.27mls/kg)</w:t>
            </w:r>
          </w:p>
          <w:p w14:paraId="13780966"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Maximum any 4 weeks: 2.4mls (maximum 2.4mls/kg)</w:t>
            </w:r>
          </w:p>
        </w:tc>
      </w:tr>
      <w:tr w:rsidR="00C14603" w:rsidRPr="00C14603" w14:paraId="7D837355"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04B425"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7FC12F"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Pathogen samples taken solely for research purposes:</w:t>
            </w:r>
          </w:p>
          <w:p w14:paraId="58232ECB" w14:textId="77777777" w:rsidR="00C14603" w:rsidRPr="00C14603" w:rsidRDefault="00C14603" w:rsidP="00C14603">
            <w:pPr>
              <w:numPr>
                <w:ilvl w:val="0"/>
                <w:numId w:val="7"/>
              </w:numPr>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In all patients: combined nose and throat swab</w:t>
            </w:r>
          </w:p>
          <w:p w14:paraId="58C7125D" w14:textId="77777777" w:rsidR="00C14603" w:rsidRPr="00C14603" w:rsidRDefault="00C14603" w:rsidP="00C14603">
            <w:pPr>
              <w:numPr>
                <w:ilvl w:val="0"/>
                <w:numId w:val="7"/>
              </w:numPr>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In all intubated patients: endotracheal aspirate</w:t>
            </w:r>
          </w:p>
          <w:p w14:paraId="681853D9" w14:textId="77777777" w:rsidR="00C14603" w:rsidRPr="00C14603" w:rsidRDefault="00C14603" w:rsidP="00C14603">
            <w:pPr>
              <w:rPr>
                <w:rFonts w:ascii="Arial" w:hAnsi="Arial" w:cs="Arial"/>
                <w:color w:val="000000"/>
                <w:sz w:val="18"/>
                <w:szCs w:val="18"/>
                <w:lang w:eastAsia="en-GB"/>
              </w:rPr>
            </w:pPr>
            <w:r w:rsidRPr="00C14603">
              <w:rPr>
                <w:rFonts w:ascii="Arial" w:hAnsi="Arial" w:cs="Arial"/>
                <w:color w:val="000000"/>
                <w:sz w:val="18"/>
                <w:szCs w:val="18"/>
                <w:lang w:eastAsia="en-GB"/>
              </w:rPr>
              <w:t>also where resources permit:</w:t>
            </w:r>
          </w:p>
          <w:p w14:paraId="0855926A" w14:textId="77777777" w:rsidR="00C14603" w:rsidRPr="00C14603" w:rsidRDefault="00C14603" w:rsidP="00C14603">
            <w:pPr>
              <w:numPr>
                <w:ilvl w:val="0"/>
                <w:numId w:val="7"/>
              </w:numPr>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Nasopharyngeal aspirate (NPA) OR (if NPA impossible) flocked nose and throat swab</w:t>
            </w:r>
          </w:p>
          <w:p w14:paraId="55DE932B" w14:textId="77777777" w:rsidR="00C14603" w:rsidRPr="00C14603" w:rsidRDefault="00C14603" w:rsidP="00C14603">
            <w:pPr>
              <w:numPr>
                <w:ilvl w:val="0"/>
                <w:numId w:val="7"/>
              </w:numPr>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Urine (up to 10mls in sterile universal container, if available)</w:t>
            </w:r>
          </w:p>
          <w:p w14:paraId="56C0CE55" w14:textId="77777777" w:rsidR="00C14603" w:rsidRPr="00C14603" w:rsidRDefault="00C14603" w:rsidP="00C14603">
            <w:pPr>
              <w:numPr>
                <w:ilvl w:val="0"/>
                <w:numId w:val="7"/>
              </w:numPr>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Rectal swab or stool (up to 10mls in sterile universal container or stool specimen container, if available)</w:t>
            </w:r>
          </w:p>
          <w:p w14:paraId="3DB87A6E" w14:textId="77777777" w:rsidR="00C14603" w:rsidRPr="00C14603" w:rsidRDefault="00C14603" w:rsidP="00C14603">
            <w:pPr>
              <w:numPr>
                <w:ilvl w:val="0"/>
                <w:numId w:val="7"/>
              </w:numPr>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3DA8D9" w14:textId="77777777" w:rsidR="00C14603" w:rsidRPr="00C14603" w:rsidRDefault="00C14603" w:rsidP="00C14603">
            <w:pPr>
              <w:jc w:val="center"/>
              <w:rPr>
                <w:rFonts w:ascii="Arial" w:hAnsi="Arial" w:cs="Arial"/>
                <w:color w:val="0000FF"/>
                <w:sz w:val="18"/>
                <w:szCs w:val="18"/>
                <w:lang w:eastAsia="en-GB"/>
              </w:rPr>
            </w:pPr>
            <w:r w:rsidRPr="00C14603">
              <w:rPr>
                <w:rFonts w:ascii="Arial" w:hAnsi="Arial" w:cs="Arial"/>
                <w:color w:val="0000FF"/>
                <w:sz w:val="18"/>
                <w:szCs w:val="18"/>
                <w:lang w:eastAsia="en-GB"/>
              </w:rPr>
              <w:t>No patient will give more than 0.6mls/kg (&gt;1% blood volume) on any one day, or more than 2.4mls/kg (approx 3% blood volume) in any four week period (MCRN recommendations).</w:t>
            </w:r>
          </w:p>
        </w:tc>
      </w:tr>
      <w:tr w:rsidR="00C14603" w:rsidRPr="00C14603" w14:paraId="10DEEC60"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EC704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9D0D85"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1C6F19" w14:textId="77777777" w:rsidR="00C14603" w:rsidRPr="00C14603" w:rsidRDefault="00C14603" w:rsidP="00C14603">
            <w:pPr>
              <w:spacing w:after="75"/>
              <w:jc w:val="center"/>
              <w:rPr>
                <w:rFonts w:ascii="Arial" w:eastAsia="Times New Roman" w:hAnsi="Arial" w:cs="Arial"/>
                <w:color w:val="000000"/>
                <w:sz w:val="18"/>
                <w:szCs w:val="18"/>
                <w:lang w:eastAsia="en-GB"/>
              </w:rPr>
            </w:pPr>
          </w:p>
        </w:tc>
      </w:tr>
    </w:tbl>
    <w:p w14:paraId="531ECDA1"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3.6 Case report form</w:t>
      </w:r>
    </w:p>
    <w:p w14:paraId="5FC38083"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 the first 50 cases during a new outbreak the WHO SARI New Outbreak data collection forms will be used to collect data at, or, in some conditions (such as a public health emergency) before, enrolment to this study. Following this phase, the shorter ISARIC SARI Core data collection forms. For settings or circumstances in which resources are constrained, the ISARIC SARI Core data collection forms will be used from the outset.</w:t>
      </w:r>
    </w:p>
    <w:p w14:paraId="6A26186D" w14:textId="77777777" w:rsidR="00C14603" w:rsidRPr="00C14603" w:rsidRDefault="00C14603" w:rsidP="00C14603">
      <w:pPr>
        <w:shd w:val="clear" w:color="auto" w:fill="FFFFFF"/>
        <w:spacing w:before="150" w:after="60"/>
        <w:outlineLvl w:val="2"/>
        <w:rPr>
          <w:rFonts w:ascii="Arial" w:eastAsia="Times New Roman" w:hAnsi="Arial" w:cs="Arial"/>
          <w:b/>
          <w:bCs/>
          <w:color w:val="0000FF"/>
          <w:sz w:val="26"/>
          <w:szCs w:val="26"/>
          <w:lang w:eastAsia="en-GB"/>
        </w:rPr>
      </w:pPr>
      <w:r w:rsidRPr="00C14603">
        <w:rPr>
          <w:rFonts w:ascii="Arial" w:eastAsia="Times New Roman" w:hAnsi="Arial" w:cs="Arial"/>
          <w:b/>
          <w:bCs/>
          <w:color w:val="0000FF"/>
          <w:sz w:val="26"/>
          <w:szCs w:val="26"/>
          <w:lang w:eastAsia="en-GB"/>
        </w:rPr>
        <w:t>3.7 Modification of the sampling schedule.</w:t>
      </w:r>
    </w:p>
    <w:p w14:paraId="5283EA95"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The following planned changes in the sampling frequency are proposed following the declaration of a new outbreak by the study coordinating committee. Sampling frequency will decrease in order of the priorities shown in the sampling schedule, in which the highest priority is priority 1 (table 2):</w:t>
      </w:r>
    </w:p>
    <w:p w14:paraId="29CB3FEE" w14:textId="77777777" w:rsidR="00C14603" w:rsidRPr="00C14603" w:rsidRDefault="00C14603" w:rsidP="00C14603">
      <w:pPr>
        <w:numPr>
          <w:ilvl w:val="0"/>
          <w:numId w:val="8"/>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After the first 1000 cases (in total), serial sampling will cease and subjects will be recruited to genetic transcriptomic and biomarker studies at a single sample point at enrolment (i.e., Tier 1), unless there is another study ongoing (such as a clinical trial) that depends on data from serial sampling.</w:t>
      </w:r>
    </w:p>
    <w:p w14:paraId="75605337"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3.8 Enrolment Procedures for Patients</w:t>
      </w:r>
    </w:p>
    <w:p w14:paraId="0B65694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Patients who meet the inclusion/exclusion criteria and who have given informed consent to participate directly, or have been consented by a parent/guardian or whose wishes have been declared by a consultee, will be enrolled to the study.</w:t>
      </w:r>
    </w:p>
    <w:p w14:paraId="4C85A6C8"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patients will have clinical information collected either directly through examination including a review of medical, contact and travel history, or from available medical notes. Information will be recorded in the case report form.</w:t>
      </w:r>
    </w:p>
    <w:p w14:paraId="3E5C318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At enrolment, sites with available resources will:</w:t>
      </w:r>
    </w:p>
    <w:p w14:paraId="71E3FC73" w14:textId="77777777" w:rsidR="00C14603" w:rsidRPr="00C14603" w:rsidRDefault="00C14603" w:rsidP="00C14603">
      <w:pPr>
        <w:numPr>
          <w:ilvl w:val="0"/>
          <w:numId w:val="9"/>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Separate and store an aliquot of all routine clinical samples taken at baseline/presentation including (as indicated) blood, infected sites/sores, sputum, respiratory tract specimens, urine and stool or rectal swab. Any research pathogen samples which have not been taken for clinical care will be collected.</w:t>
      </w:r>
    </w:p>
    <w:p w14:paraId="5258B8C5" w14:textId="77777777" w:rsidR="00C14603" w:rsidRPr="00C14603" w:rsidRDefault="00C14603" w:rsidP="00C14603">
      <w:pPr>
        <w:numPr>
          <w:ilvl w:val="0"/>
          <w:numId w:val="9"/>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Take a blood sample (0.8 - 15 mls dependent on weight).</w:t>
      </w:r>
    </w:p>
    <w:p w14:paraId="30B5341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 day of initial sample collection will be counted as Day 1. All study days will be counted from this point forward. Clinical information will also be recorded on discharge.</w:t>
      </w:r>
    </w:p>
    <w:p w14:paraId="329CE825"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3.9 Follow-Up Procedures for Patients</w:t>
      </w:r>
    </w:p>
    <w:p w14:paraId="4882A257"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Follow-up procedures will be undertaken only when resources allow according to Tier 2 sampling outlines in Table 1. Sites unable to perform daily follow-up as described below may reduce the frequency of follow-up procedures or exclude follow-up if necessary.</w:t>
      </w:r>
    </w:p>
    <w:p w14:paraId="569AC7B5"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Regular clinical assessment and sampling will follow local guidelines. All patients will have further clinical information recorded in the case report form to record events and treatment experienced during hospitalization and outcome. Some of the samples described below will coincide with clinical management. The number of these will depend on the applicable care guidelines, the treating physician and the health of the patient.</w:t>
      </w:r>
    </w:p>
    <w:p w14:paraId="0AEC5E5F" w14:textId="77777777" w:rsidR="00C14603" w:rsidRPr="00C14603" w:rsidRDefault="00C14603" w:rsidP="00C14603">
      <w:pPr>
        <w:shd w:val="clear" w:color="auto" w:fill="FFFFFF"/>
        <w:rPr>
          <w:rFonts w:ascii="Arial" w:hAnsi="Arial" w:cs="Arial"/>
          <w:color w:val="0000FF"/>
          <w:sz w:val="23"/>
          <w:szCs w:val="23"/>
          <w:lang w:eastAsia="en-GB"/>
        </w:rPr>
      </w:pPr>
      <w:r w:rsidRPr="00C14603">
        <w:rPr>
          <w:rFonts w:ascii="Arial" w:hAnsi="Arial" w:cs="Arial"/>
          <w:b/>
          <w:bCs/>
          <w:color w:val="0000FF"/>
          <w:sz w:val="23"/>
          <w:szCs w:val="23"/>
          <w:lang w:eastAsia="en-GB"/>
        </w:rPr>
        <w:t>Procedures for serial sampling as shown in table 2:</w:t>
      </w:r>
      <w:r w:rsidRPr="00C14603">
        <w:rPr>
          <w:rFonts w:ascii="Arial" w:hAnsi="Arial" w:cs="Arial"/>
          <w:color w:val="0000FF"/>
          <w:sz w:val="23"/>
          <w:szCs w:val="23"/>
          <w:lang w:eastAsia="en-GB"/>
        </w:rPr>
        <w:t> Collection of clinical information, blood sample (volume dependent on weight - see Table 3), urine, sputum (if possible), stool or rectal swab, infection site and respiratory samples.</w:t>
      </w:r>
    </w:p>
    <w:p w14:paraId="28ED2067" w14:textId="77777777" w:rsidR="00C14603" w:rsidRPr="00C14603" w:rsidRDefault="00C14603" w:rsidP="00C14603">
      <w:pPr>
        <w:shd w:val="clear" w:color="auto" w:fill="FFFFFF"/>
        <w:rPr>
          <w:rFonts w:ascii="Arial" w:hAnsi="Arial" w:cs="Arial"/>
          <w:color w:val="0000FF"/>
          <w:sz w:val="23"/>
          <w:szCs w:val="23"/>
          <w:lang w:eastAsia="en-GB"/>
        </w:rPr>
      </w:pPr>
      <w:r w:rsidRPr="00C14603">
        <w:rPr>
          <w:rFonts w:ascii="Arial" w:hAnsi="Arial" w:cs="Arial"/>
          <w:b/>
          <w:bCs/>
          <w:color w:val="0000FF"/>
          <w:sz w:val="23"/>
          <w:szCs w:val="23"/>
          <w:lang w:eastAsia="en-GB"/>
        </w:rPr>
        <w:t>Procedures for pathogen-only serial sampling as shown in table 2:</w:t>
      </w:r>
      <w:r w:rsidRPr="00C14603">
        <w:rPr>
          <w:rFonts w:ascii="Arial" w:hAnsi="Arial" w:cs="Arial"/>
          <w:color w:val="0000FF"/>
          <w:sz w:val="23"/>
          <w:szCs w:val="23"/>
          <w:lang w:eastAsia="en-GB"/>
        </w:rPr>
        <w:t> Collection of clinical information, urine, sputum (if possible), stool or rectal swab, infection site and respiratory samples.</w:t>
      </w:r>
    </w:p>
    <w:p w14:paraId="2C00EA9B" w14:textId="77777777" w:rsidR="00C14603" w:rsidRPr="00C14603" w:rsidRDefault="00C14603" w:rsidP="00C14603">
      <w:pPr>
        <w:shd w:val="clear" w:color="auto" w:fill="FFFFFF"/>
        <w:rPr>
          <w:rFonts w:ascii="Arial" w:hAnsi="Arial" w:cs="Arial"/>
          <w:color w:val="0000FF"/>
          <w:sz w:val="23"/>
          <w:szCs w:val="23"/>
          <w:lang w:eastAsia="en-GB"/>
        </w:rPr>
      </w:pPr>
      <w:r w:rsidRPr="00C14603">
        <w:rPr>
          <w:rFonts w:ascii="Arial" w:hAnsi="Arial" w:cs="Arial"/>
          <w:color w:val="0000FF"/>
          <w:sz w:val="23"/>
          <w:szCs w:val="23"/>
          <w:lang w:eastAsia="en-GB"/>
        </w:rPr>
        <w:t>Patients discharged from hospital will discontinue follow-up visits until the convalescent visits. All patients will be asked to return for a convalescent visit and blood sample at 3 months and 6 months post recruitment.</w:t>
      </w:r>
    </w:p>
    <w:p w14:paraId="3A351852" w14:textId="77777777" w:rsidR="00C14603" w:rsidRPr="00C14603" w:rsidRDefault="00C14603" w:rsidP="00C14603">
      <w:pPr>
        <w:shd w:val="clear" w:color="auto" w:fill="FFFFFF"/>
        <w:spacing w:after="75"/>
        <w:rPr>
          <w:rFonts w:ascii="Arial" w:hAnsi="Arial" w:cs="Arial"/>
          <w:color w:val="0000FF"/>
          <w:sz w:val="23"/>
          <w:szCs w:val="23"/>
          <w:lang w:eastAsia="en-GB"/>
        </w:rPr>
      </w:pPr>
      <w:r w:rsidRPr="00C14603">
        <w:rPr>
          <w:rFonts w:ascii="Arial" w:hAnsi="Arial" w:cs="Arial"/>
          <w:color w:val="0000FF"/>
          <w:sz w:val="23"/>
          <w:szCs w:val="23"/>
          <w:lang w:eastAsia="en-GB"/>
        </w:rPr>
        <w:t>Resolution of acute illness is defined as: Clearance of pathogen from appropriate samples, return of systemic inflammatory response to considered 'normal' values and one of: 1) recovery from organ failure(s)/need for organ support, 2) resolution of the presenting complaint(s), 3) return to life-style prior to illness.</w:t>
      </w:r>
    </w:p>
    <w:p w14:paraId="21F2DDBA" w14:textId="77777777" w:rsidR="00C14603" w:rsidRPr="00C14603" w:rsidRDefault="00C14603" w:rsidP="00C14603">
      <w:pPr>
        <w:shd w:val="clear" w:color="auto" w:fill="FFFFFF"/>
        <w:spacing w:after="75"/>
        <w:rPr>
          <w:rFonts w:ascii="Arial" w:hAnsi="Arial" w:cs="Arial"/>
          <w:color w:val="800080"/>
          <w:sz w:val="23"/>
          <w:szCs w:val="23"/>
          <w:lang w:eastAsia="en-GB"/>
        </w:rPr>
      </w:pPr>
      <w:r w:rsidRPr="00C14603">
        <w:rPr>
          <w:rFonts w:ascii="Arial" w:hAnsi="Arial" w:cs="Arial"/>
          <w:color w:val="800080"/>
          <w:sz w:val="23"/>
          <w:szCs w:val="23"/>
          <w:lang w:eastAsia="en-GB"/>
        </w:rPr>
        <w:t>Procedure for additional sampling for pharmacokinetics studies. Up to 2 additional samples will be obtained at intervals spread throughout the dosing schedule (ideally including one sample immediately before a dose) of the drug being studied. The spread of the samples can be determined to on a case-by-case basis to fit in with clinical care; provided the precise times of administration are recorded, samples taken at any time will be of use for analysis using population pharmacokinetic methods.</w:t>
      </w:r>
    </w:p>
    <w:p w14:paraId="7D30FD8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Samples will be taken in conjunction with those required for clinical care in order to minimize research-specific intervention. Samples taken outside of the scheduled days can be used for study testing and should be recorded with the accurate sampling date.</w:t>
      </w:r>
    </w:p>
    <w:p w14:paraId="5B7B703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For respiratory samples, a paired nasopharyngeal aspirate AND endotracheal aspirate if intubated is recommended. In settings where the necessary equipment is not available a combined flocked nasal and throat swab may be taken. A sputum sample will be collected when a productive cough is present and the patient is able to produce one. Paired upper and lower respiratory track samples should be collected when possible.</w:t>
      </w:r>
    </w:p>
    <w:p w14:paraId="298D1380"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Infection site samples are samples of tissue or fluid or swabs taken from infected sites such as an inflamed oropharynx or inflamed conjunctiva.</w:t>
      </w:r>
    </w:p>
    <w:p w14:paraId="2431D258"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Residual volumes of all other samples taken for clinical care will be stored.</w:t>
      </w:r>
    </w:p>
    <w:p w14:paraId="265F4054"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3.10 Withdrawal of Patients</w:t>
      </w:r>
    </w:p>
    <w:p w14:paraId="2F339F7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Patients enrolled to the study whose illness is subsequently confirmed to be the result of infection with a pathogen which is not relevant to the objectives of this study will be withdrawn. No further follow-up will be conducted.</w:t>
      </w:r>
    </w:p>
    <w:p w14:paraId="6A7AA1D4"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4. Specimen Sampling, Storage Procedures, Transport and Laboratory Analysis</w:t>
      </w:r>
    </w:p>
    <w:p w14:paraId="7D9F21EC"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4.1 Specimen Sampling and Storage Procedures and transport</w:t>
      </w:r>
    </w:p>
    <w:p w14:paraId="5CE547C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Appropriate selection and timely collection of high-quality specimens, proper storage procedures and comprehensive diagnostic testing will ensure the quality of data.</w:t>
      </w:r>
    </w:p>
    <w:p w14:paraId="62FE9C0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Well-established hospital protocols may be used to collect specimens however guidance on the collection of specimens from SARI patients is also found in the WHO draft document "Collecting, preserving and shipping specimens for the diagnosis of influenza virus infection" (2011). In dealing with respiratory pathogens where little is known about transmissibility and/or virulence, great care must be exercised to ensure the safety of hospital staff and other patients. Strict adherence to collection protocols, biosafety and adequate personal protective equipment (PPE) are essential. Biosafety procedures will be as per local policy/guidance and will be applied to the collection, storage and laboratory handling of research samples.</w:t>
      </w:r>
    </w:p>
    <w:p w14:paraId="5CB51F2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samples collected in hospital will be labeled as per hospital procedure with appropriate identification and hazard labeling according to local policy. Samples will be processed as per the table below. Testing that cannot be done in country will be exported with the permission of the patient/parent/guardian/consultee. Any samples sent to external laboratories will be anonymized with unique coded identifiers to protect the identity of the patient at the site level at the point of enrolment. When required, national guidance will be adhered to for the transport of specimens.</w:t>
      </w:r>
    </w:p>
    <w:p w14:paraId="2B79B84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Standard laboratory systems will be used for all clinical and research samples. Clinical samples will be labeled with standard hospital information, including the date and sent with the standard lab request forms.</w:t>
      </w:r>
    </w:p>
    <w:p w14:paraId="779F0E5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 unique alphanumeric code will be given to each patient, and the only link between the patient's identifying data and this code will be held securely.</w:t>
      </w:r>
    </w:p>
    <w:p w14:paraId="2BF7548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Residual volumes available after clinical and research testing is complete will be stored centrally. All samples will be anonymized before storage. Only residual volumes which remain after the processing of the test for which the sample was taken will be stored.</w:t>
      </w:r>
    </w:p>
    <w:p w14:paraId="4A720520" w14:textId="77777777" w:rsidR="00C14603" w:rsidRPr="00C14603" w:rsidRDefault="00C14603" w:rsidP="00C14603">
      <w:pPr>
        <w:shd w:val="clear" w:color="auto" w:fill="FFFFFF"/>
        <w:spacing w:before="150" w:after="60"/>
        <w:outlineLvl w:val="2"/>
        <w:rPr>
          <w:rFonts w:ascii="Arial" w:eastAsia="Times New Roman" w:hAnsi="Arial" w:cs="Arial"/>
          <w:b/>
          <w:bCs/>
          <w:color w:val="800080"/>
          <w:sz w:val="26"/>
          <w:szCs w:val="26"/>
          <w:lang w:eastAsia="en-GB"/>
        </w:rPr>
      </w:pPr>
      <w:r w:rsidRPr="00C14603">
        <w:rPr>
          <w:rFonts w:ascii="Arial" w:eastAsia="Times New Roman" w:hAnsi="Arial" w:cs="Arial"/>
          <w:b/>
          <w:bCs/>
          <w:color w:val="800080"/>
          <w:sz w:val="26"/>
          <w:szCs w:val="26"/>
          <w:lang w:eastAsia="en-GB"/>
        </w:rPr>
        <w:t>4.2 Additional Data Collection - Pharmacokinetics Studies</w:t>
      </w:r>
    </w:p>
    <w:p w14:paraId="133B66CF" w14:textId="77777777" w:rsidR="00C14603" w:rsidRPr="00C14603" w:rsidRDefault="00C14603" w:rsidP="00C14603">
      <w:pPr>
        <w:shd w:val="clear" w:color="auto" w:fill="FFFFFF"/>
        <w:spacing w:after="75"/>
        <w:rPr>
          <w:rFonts w:ascii="Arial" w:hAnsi="Arial" w:cs="Arial"/>
          <w:color w:val="800080"/>
          <w:sz w:val="23"/>
          <w:szCs w:val="23"/>
          <w:lang w:eastAsia="en-GB"/>
        </w:rPr>
      </w:pPr>
      <w:r w:rsidRPr="00C14603">
        <w:rPr>
          <w:rFonts w:ascii="Arial" w:hAnsi="Arial" w:cs="Arial"/>
          <w:color w:val="800080"/>
          <w:sz w:val="23"/>
          <w:szCs w:val="23"/>
          <w:lang w:eastAsia="en-GB"/>
        </w:rPr>
        <w:t>Where local resources allow, additional information and samples will be sought daily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outcomes (measured using pathogen load, inflammatory markers, illness severity scores or drug toxicity). This information will be collected on the pharmacokinetics daily record form, and includes both the precise (to the minute) times of drug administration and the precise time of blood sampling.</w:t>
      </w:r>
    </w:p>
    <w:p w14:paraId="68E3BFEE"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4.3 Sample Processing</w:t>
      </w:r>
    </w:p>
    <w:p w14:paraId="0446F82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Table 5.</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32"/>
        <w:gridCol w:w="1842"/>
        <w:gridCol w:w="2333"/>
        <w:gridCol w:w="3197"/>
      </w:tblGrid>
      <w:tr w:rsidR="00C14603" w:rsidRPr="00C14603" w14:paraId="4A13713D"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B098C"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Sample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A12BC"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Initial processing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D65B9"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Aliquots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46996" w14:textId="77777777" w:rsidR="00C14603" w:rsidRPr="00C14603" w:rsidRDefault="00C14603" w:rsidP="00C14603">
            <w:pPr>
              <w:jc w:val="center"/>
              <w:rPr>
                <w:rFonts w:ascii="Arial" w:eastAsia="Times New Roman" w:hAnsi="Arial" w:cs="Arial"/>
                <w:b/>
                <w:bCs/>
                <w:color w:val="000000"/>
                <w:sz w:val="18"/>
                <w:szCs w:val="18"/>
                <w:lang w:eastAsia="en-GB"/>
              </w:rPr>
            </w:pPr>
            <w:r w:rsidRPr="00C14603">
              <w:rPr>
                <w:rFonts w:ascii="Arial" w:eastAsia="Times New Roman" w:hAnsi="Arial" w:cs="Arial"/>
                <w:b/>
                <w:bCs/>
                <w:color w:val="000000"/>
                <w:sz w:val="18"/>
                <w:szCs w:val="18"/>
                <w:lang w:eastAsia="en-GB"/>
              </w:rPr>
              <w:t>Analysis</w:t>
            </w:r>
          </w:p>
        </w:tc>
      </w:tr>
      <w:tr w:rsidR="00C14603" w:rsidRPr="00C14603" w14:paraId="401F7ACD" w14:textId="77777777" w:rsidTr="00C1460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EC1184"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Blood samples (serum)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68E56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Centrifuge 1500g for 10mins.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362C5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50B43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Serology</w:t>
            </w:r>
          </w:p>
        </w:tc>
      </w:tr>
      <w:tr w:rsidR="00C14603" w:rsidRPr="00C14603" w14:paraId="0BDBDFC7"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6E105"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3286E"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92AC80"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Supernatant: freeze at -80°C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F0683D"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Circulating mediators by multiplex cytokine/chemokine assays</w:t>
            </w:r>
          </w:p>
        </w:tc>
      </w:tr>
      <w:tr w:rsidR="00C14603" w:rsidRPr="00C14603" w14:paraId="1E069104"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49ECD"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CD937"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55FC6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Supernatant: freeze at -80°C</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0EB0F" w14:textId="77777777" w:rsidR="00C14603" w:rsidRPr="00C14603" w:rsidRDefault="00C14603" w:rsidP="00C14603">
            <w:pPr>
              <w:rPr>
                <w:rFonts w:ascii="Arial" w:eastAsia="Times New Roman" w:hAnsi="Arial" w:cs="Arial"/>
                <w:color w:val="000000"/>
                <w:sz w:val="18"/>
                <w:szCs w:val="18"/>
                <w:lang w:eastAsia="en-GB"/>
              </w:rPr>
            </w:pPr>
          </w:p>
        </w:tc>
      </w:tr>
      <w:tr w:rsidR="00C14603" w:rsidRPr="00C14603" w14:paraId="38145288" w14:textId="77777777" w:rsidTr="00C1460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F615E0"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Blood samples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B220E6"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Centrifuge 1500g for 10mins at 4°C.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A4C80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9AC8C0"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Serology</w:t>
            </w:r>
          </w:p>
        </w:tc>
      </w:tr>
      <w:tr w:rsidR="00C14603" w:rsidRPr="00C14603" w14:paraId="64EFB207"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EEAA4"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CA179"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7B573B"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CE35B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Circulating mediators by multiplex cytokine/chemokine assays</w:t>
            </w:r>
          </w:p>
        </w:tc>
      </w:tr>
      <w:tr w:rsidR="00C14603" w:rsidRPr="00C14603" w14:paraId="35E96C97"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D9CBE"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31BF0"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1383C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B34EF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Other studies (eg pharmacokinetics)</w:t>
            </w:r>
          </w:p>
        </w:tc>
      </w:tr>
      <w:tr w:rsidR="00C14603" w:rsidRPr="00C14603" w14:paraId="5B4F50EF" w14:textId="77777777" w:rsidTr="00C1460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7B74B" w14:textId="77777777" w:rsidR="00C14603" w:rsidRPr="00C14603" w:rsidRDefault="00C14603" w:rsidP="00C14603">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F9B4C" w14:textId="77777777" w:rsidR="00C14603" w:rsidRPr="00C14603" w:rsidRDefault="00C14603" w:rsidP="00C14603">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35B7C2"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Cell pellet: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D75EC7"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1mcg: high-throughput genotyping</w:t>
            </w:r>
          </w:p>
          <w:p w14:paraId="5F5BAED7"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1mcg: targeted resequencing</w:t>
            </w:r>
          </w:p>
        </w:tc>
      </w:tr>
      <w:tr w:rsidR="00C14603" w:rsidRPr="00C14603" w14:paraId="6B79C169"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0D112"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Blood samples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156C3"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Freeze at -20°C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2A4BA9"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Where possible, then freeze at -80°C after 24hrs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A55D8C"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1mcg: microarray analysis</w:t>
            </w:r>
          </w:p>
          <w:p w14:paraId="6702A4D1" w14:textId="77777777" w:rsidR="00C14603" w:rsidRPr="00C14603" w:rsidRDefault="00C14603" w:rsidP="00C14603">
            <w:pPr>
              <w:jc w:val="center"/>
              <w:rPr>
                <w:rFonts w:ascii="Arial" w:hAnsi="Arial" w:cs="Arial"/>
                <w:color w:val="000000"/>
                <w:sz w:val="18"/>
                <w:szCs w:val="18"/>
                <w:lang w:eastAsia="en-GB"/>
              </w:rPr>
            </w:pPr>
            <w:r w:rsidRPr="00C14603">
              <w:rPr>
                <w:rFonts w:ascii="Arial" w:hAnsi="Arial" w:cs="Arial"/>
                <w:color w:val="000000"/>
                <w:sz w:val="18"/>
                <w:szCs w:val="18"/>
                <w:lang w:eastAsia="en-GB"/>
              </w:rPr>
              <w:t>1mcg: high-throughput sequencing (CAGE)</w:t>
            </w:r>
          </w:p>
        </w:tc>
      </w:tr>
      <w:tr w:rsidR="00C14603" w:rsidRPr="00C14603" w14:paraId="19EDED25" w14:textId="77777777" w:rsidTr="00C1460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FDD108"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48EB5B"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Aliquots where appropriate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79FEE4"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Freeze at -20 or -80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343BFC" w14:textId="77777777" w:rsidR="00C14603" w:rsidRPr="00C14603" w:rsidRDefault="00C14603" w:rsidP="00C14603">
            <w:pPr>
              <w:spacing w:after="75"/>
              <w:jc w:val="center"/>
              <w:rPr>
                <w:rFonts w:ascii="Arial" w:eastAsia="Times New Roman" w:hAnsi="Arial" w:cs="Arial"/>
                <w:color w:val="000000"/>
                <w:sz w:val="18"/>
                <w:szCs w:val="18"/>
                <w:lang w:eastAsia="en-GB"/>
              </w:rPr>
            </w:pPr>
            <w:r w:rsidRPr="00C14603">
              <w:rPr>
                <w:rFonts w:ascii="Arial" w:eastAsia="Times New Roman" w:hAnsi="Arial" w:cs="Arial"/>
                <w:color w:val="000000"/>
                <w:sz w:val="18"/>
                <w:szCs w:val="18"/>
                <w:lang w:eastAsia="en-GB"/>
              </w:rPr>
              <w:t>Pathogen detection, quantification and viral genome sequencing</w:t>
            </w:r>
          </w:p>
        </w:tc>
      </w:tr>
    </w:tbl>
    <w:p w14:paraId="57AF5990"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For sites/regions lacking specific laboratory facilities, an updated list of laboratories offering specific analyses of samples obtained through this protocol is available at www.isaric.org/wg3. Sites that do not have access to specific laboratory facilities are encouraged to contact investigators through the ISARIC network in order to arrange analysis.</w:t>
      </w:r>
    </w:p>
    <w:p w14:paraId="7D0BE132"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4.4 Use of Stored Samples</w:t>
      </w:r>
    </w:p>
    <w:p w14:paraId="4BCB2CF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Access to samples for additional analyses will be governed by a committee comprising the clinical lead investigators and scientific investigators for this study (the data and materials access committee), in collaboration with the individual recruiting sites. Linked anonymised data generated during the course of these studies may be shared between investigators. Each local site will hold their own data.</w:t>
      </w:r>
    </w:p>
    <w:p w14:paraId="4C896FB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Where possible and within the constraints of international law and specific requirements of local ethical and institutional management approvals, data will be shared centrally within one database which will be fully compliant with standard data management processes and local regulations. Access to data for outside investigators will be reviewed by the data and materials access committee.</w:t>
      </w:r>
    </w:p>
    <w:p w14:paraId="4F90048B"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4.5 Future Use of Samples</w:t>
      </w:r>
    </w:p>
    <w:p w14:paraId="630B176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Samples collected will be used for the purpose of this study as stated in the protocol and stored for future use with consent. The standard consent form will request consent from subjects for sample storage and/or export of samples to collaborating institutions for investigations that cannot be performed locally. Any proposed plans to use samples other than for those investigations detailed in this protocol will be submitted to the relevant ethics committees prior to any testing.</w:t>
      </w:r>
    </w:p>
    <w:p w14:paraId="3B8D61C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Any database will only identify participants by a participant number. Participant names or any other identifying details will NOT be included. Data may be used alone or in combination with data from related studies in secondary analyses.</w:t>
      </w:r>
    </w:p>
    <w:p w14:paraId="39ED9C5C"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5. Medical Management and Safety Reporting</w:t>
      </w:r>
    </w:p>
    <w:p w14:paraId="6B9459A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5.1 Medical Management</w:t>
      </w:r>
    </w:p>
    <w:p w14:paraId="35411D0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Medical management will be according to standard of care at the treating site and not a part of this research protocol. Research interventions include only collection of clinical information and specimens and therefore adverse event reporting is not applicable as there is no intervention.</w:t>
      </w:r>
    </w:p>
    <w:p w14:paraId="1E03BE5C"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6. Data Management</w:t>
      </w:r>
    </w:p>
    <w:p w14:paraId="10AA8BF8"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6.1 Data Collection</w:t>
      </w:r>
    </w:p>
    <w:p w14:paraId="79C85393"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and a CRF completed by a study staff. The data will be anonymised at site and a study number issued.</w:t>
      </w:r>
    </w:p>
    <w:p w14:paraId="153B2E3C"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6.2 Data Management</w:t>
      </w:r>
    </w:p>
    <w:p w14:paraId="1A6962C8"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When available, data collected by staff at each site will be submitted electronically to a protected online database. Anonymized data may be entered by study staff in order to minimize the workload on site clinical staff. Quality checks will be built into the data management system and there will be quality control checks of critical data points entered into the CRFs to ensure standardization and validity of the data collected. Data protection regulations will be adhered to. Patients' identities will be protected and their information held securely. Centrally maintained electronic records will not include any information that allows patients to be identified.</w:t>
      </w:r>
    </w:p>
    <w:p w14:paraId="57FF41DC"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6.3 Data Access</w:t>
      </w:r>
    </w:p>
    <w:p w14:paraId="768E7F6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Ownership of any data transferred to the centralized database will be retained by the site that contributed it. All analysis of pooled data will be undertaken with the explicit agreement of each site who contributed.</w:t>
      </w:r>
    </w:p>
    <w:p w14:paraId="53BA23CD"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14:paraId="26FC4EB5" w14:textId="77777777" w:rsidR="00C14603" w:rsidRPr="00C14603" w:rsidRDefault="00C14603" w:rsidP="00C14603">
      <w:pPr>
        <w:shd w:val="clear" w:color="auto" w:fill="FFFFFF"/>
        <w:spacing w:before="150" w:after="60"/>
        <w:outlineLvl w:val="1"/>
        <w:rPr>
          <w:rFonts w:ascii="Arial" w:eastAsia="Times New Roman" w:hAnsi="Arial" w:cs="Arial"/>
          <w:b/>
          <w:bCs/>
          <w:color w:val="000000"/>
          <w:sz w:val="27"/>
          <w:szCs w:val="27"/>
          <w:lang w:eastAsia="en-GB"/>
        </w:rPr>
      </w:pPr>
      <w:r w:rsidRPr="00C14603">
        <w:rPr>
          <w:rFonts w:ascii="Arial" w:eastAsia="Times New Roman" w:hAnsi="Arial" w:cs="Arial"/>
          <w:b/>
          <w:bCs/>
          <w:color w:val="000000"/>
          <w:sz w:val="27"/>
          <w:szCs w:val="27"/>
          <w:lang w:eastAsia="en-GB"/>
        </w:rPr>
        <w:t>7. Ethical Considerations</w:t>
      </w:r>
    </w:p>
    <w:p w14:paraId="38644A6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study is to be conducted during a disease outbreak. This is a challenging research situation because this falls in the area between clinical care, public health and clinical research (WHO Ethical Review in Disease Outbreak Expert Meeting 2009). Normally research activities are defined by anything conducted outside standard clinical care. In these situations there may be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14:paraId="7A87F4D0"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Medical management of participants in this study should never be compromised by study procedures. At all times, priority will be given to samples required for medical management. Research sampling should never compromise the quantity or quality of samples taken for medical management, nor create a significant diversion for clinical teams from the day-to-day care of the patients.</w:t>
      </w:r>
    </w:p>
    <w:p w14:paraId="4CC7B8C3"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7.1 Regulations, Guidelines and Ethical Review</w:t>
      </w:r>
    </w:p>
    <w:p w14:paraId="2507EB9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study will be conducted in compliance with the principles set out in the current revision of the Declaration of Helsinki (Somerset West, 1996). Where applicable, the principles of Good Clinical Practice (ICH 1996) and other applicable regulations and guidelines will be used to guide procedures and considerations.</w:t>
      </w:r>
    </w:p>
    <w:p w14:paraId="3BE5655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protocol will be reviewed and approved by the ethical and regulatory review boards required by the recruiting site and the study sponsor. No patients will be enrolled until all approvals have been obtained for the applicable site.</w:t>
      </w:r>
    </w:p>
    <w:p w14:paraId="6A6D3C2D"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7.2 Informed Consent</w:t>
      </w:r>
    </w:p>
    <w:p w14:paraId="7BAA836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consent forms will be available in local language. 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14:paraId="5781012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participant's status changes such that they are able to consider consent independently, informed consent should be discussed and obtained, or else the participant should be withdrawn.</w:t>
      </w:r>
    </w:p>
    <w:p w14:paraId="0B17230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Parents or guardians of children under the age of 16 will give consent for their child. Study staff obtaining consent will consider the ability of the child to understand the basic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w:t>
      </w:r>
    </w:p>
    <w:p w14:paraId="11A834F7"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 copy of the informed consent form will be given to the person who gives consent.</w:t>
      </w:r>
    </w:p>
    <w:p w14:paraId="7D04A4A5"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7.3 Alternatives to Participation and Withdrawal</w:t>
      </w:r>
    </w:p>
    <w:p w14:paraId="362D41A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Prospective participants are freely able to decline participation in this study or to withdraw from participation at any point without suffering any implied or explicit disadvantage. All patients will be treated according to standard practice regardless of if they participate.</w:t>
      </w:r>
    </w:p>
    <w:p w14:paraId="013BA8B7"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7.4 Risks to Participants</w:t>
      </w:r>
    </w:p>
    <w:p w14:paraId="68C4252F"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Inconvenience.</w:t>
      </w:r>
    </w:p>
    <w:p w14:paraId="47D3587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Participation in this research study poses a minimal risk of inconvenience through attendance of follow-up visits. Appropriate compensation for travel costs to attend follow-up visits and for time of attending visits will be given according to the standard policies of the sponsor.</w:t>
      </w:r>
    </w:p>
    <w:p w14:paraId="11F58AC0"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Phlebotomy.</w:t>
      </w:r>
    </w:p>
    <w:p w14:paraId="13D8A01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which normally occurs daily in acutely unwell patients in hospital.</w:t>
      </w:r>
    </w:p>
    <w:p w14:paraId="7882A955"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Discomfort of respiratory swabs.</w:t>
      </w:r>
    </w:p>
    <w:p w14:paraId="47A7224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Respiratory swabs may be uncomfortable to obtain. Discomfort and risk will be minimized by using experienced clinical staff at each site, and samples will be taken at the same time as clinical samples in order to minimize these risks.</w:t>
      </w:r>
    </w:p>
    <w:p w14:paraId="71DBF10F"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Incidental findings in genetic testing.</w:t>
      </w:r>
    </w:p>
    <w:p w14:paraId="1DBBCDC7"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study includes genetic testing to identify host genetic variants associated with disease progression or severity. There is a very small chance that these tests may result in the incidental discovery of information that is relevant to the participant's health. Since the samples will be analysed anonymously in batches, and generally in non-clinical laboratories with investigational techniques, we will not attempt to identify and inform participants of any results from genetic tests. If we were to do so, there would be a considerable risk of accidental harm in the form of unnecessary anxiety and distress.</w:t>
      </w:r>
    </w:p>
    <w:p w14:paraId="48D2128D"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7.5 Benefits to Participants</w:t>
      </w:r>
    </w:p>
    <w:p w14:paraId="3E1E7B1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There will be no direct benefit to research participants. The study includes serial biological sampling in addition to that required for medical management. The results of the tests done on these samples may not contribute to improving the participant's health. The results of this study will not be available in time to contribute to the participant's care. Where possible, test results with potential relevance to patient care will be informed to the participant and/or treating doctor. The feasibility of this will depend on local resources. Some assays cannot immediately benefit the patient because data will need to be pooled with others, or because the assays take time.</w:t>
      </w:r>
    </w:p>
    <w:p w14:paraId="326539B0"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7.6 Participation in Other Research Studies</w:t>
      </w:r>
    </w:p>
    <w:p w14:paraId="7062D2F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Particularly in the case of emerging infections, it is likely that other research projects, including clinical trials, will also recruit participants in this study. In fact it is important that they do so, and great effort has been expended to ensure that this observational study is compatible with, and complementary to, other possible research projects.</w:t>
      </w:r>
    </w:p>
    <w:p w14:paraId="1A44A9F3"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7.7 Confidentiality</w:t>
      </w:r>
    </w:p>
    <w:p w14:paraId="57387CC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 or the data will be released to any unauthorized third party.</w:t>
      </w:r>
    </w:p>
    <w:p w14:paraId="2D17022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Minimal personal data will be entered into the database for analysis. The patient's identifying personal information will be logged separately and stored securely. The patient might be asked to take part in future research, and therefore their identifiers need to be retained for contact at a future date, 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14:paraId="66B99C27"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Paper and electronic medical records may be accessed during the study to confirm, verify or complete clinical information provided in the case report form.</w:t>
      </w:r>
    </w:p>
    <w:p w14:paraId="79A8812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Site files will at all times be accessible only to clinical and research staff. Consent will be sought for investigators to access patient data. Local research staff will access personal information, but all data will be anonymised before transfer.</w:t>
      </w:r>
    </w:p>
    <w:p w14:paraId="506F67B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samples will be labeled with a unique, non-identifiable subject number. The patient's name and subject number will be recorded on the consent form. This will preserve the link between anonymous and identifiable data. Data and samples obtained from routine clinical care will be anonymised. The only link to identifiable data will be the consent form.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w:t>
      </w:r>
    </w:p>
    <w:p w14:paraId="5CEBD53D"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Data will be encrypted before transfer on portable devices. Multiple backups will be maintained on institutional servers. Critical data will be stored in a stable storage format.</w:t>
      </w:r>
    </w:p>
    <w:p w14:paraId="5E60709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It is important that data generated now is not destroyed unnecessarily, since they will be of considerable potential value to future generations faced with similar outbreaks of infectious disease. Electronic data and electronic copies of paper documents will be stored indefinitely.</w:t>
      </w:r>
    </w:p>
    <w:p w14:paraId="34CCD648"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7.8 Custody of Data and Samples</w:t>
      </w:r>
    </w:p>
    <w:p w14:paraId="3145582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Custody of site data will remain with the responsible physician at the site. Samples will be shipped to the named reference laboratories for analysis as approved by the appropriate ethics/institutional review committee. Any residual samples will remain in the custody of the site until use can be decided upon according to ISARIC policies/procedures and the appropriate ethical approvals.</w:t>
      </w:r>
    </w:p>
    <w:p w14:paraId="4C54B640"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7.9 Additional Ethical Considerations</w:t>
      </w:r>
    </w:p>
    <w:p w14:paraId="68E09169"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Recruitment of critically ill patients who are not able to consent.</w:t>
      </w:r>
    </w:p>
    <w:p w14:paraId="0A37530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This is a ubiquitous problem in critical care research. Personal or nominated consultees will be asked to provide an opinion on whether they believe the patient would object to recruitment to the study; recruitment will only take place if a favourable opinion is provided. In all cases efforts will be made to obtain informed consent from patients early in the course of illness, before critical illness interferes with their capacity to make decisions.</w:t>
      </w:r>
    </w:p>
    <w:p w14:paraId="0778B38C"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Perceived coercion because of individual responsibilities to society, and the implications of this research for public health.</w:t>
      </w:r>
    </w:p>
    <w:p w14:paraId="3C8CB55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 we also stress that participation is entirely voluntary and there is no penalty of any kind for declining to join the study.</w:t>
      </w:r>
    </w:p>
    <w:p w14:paraId="7D1575E9"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Balance between public health and research.</w:t>
      </w:r>
    </w:p>
    <w:p w14:paraId="3B596B6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p>
    <w:p w14:paraId="7079F65A" w14:textId="77777777" w:rsidR="00C14603" w:rsidRPr="00C14603" w:rsidRDefault="00C14603" w:rsidP="00C14603">
      <w:pPr>
        <w:shd w:val="clear" w:color="auto" w:fill="FFFFFF"/>
        <w:spacing w:before="150" w:after="60"/>
        <w:outlineLvl w:val="3"/>
        <w:rPr>
          <w:rFonts w:ascii="Arial" w:eastAsia="Times New Roman" w:hAnsi="Arial" w:cs="Arial"/>
          <w:b/>
          <w:bCs/>
          <w:color w:val="000000"/>
          <w:lang w:eastAsia="en-GB"/>
        </w:rPr>
      </w:pPr>
      <w:r w:rsidRPr="00C14603">
        <w:rPr>
          <w:rFonts w:ascii="Arial" w:eastAsia="Times New Roman" w:hAnsi="Arial" w:cs="Arial"/>
          <w:b/>
          <w:bCs/>
          <w:color w:val="000000"/>
          <w:lang w:eastAsia="en-GB"/>
        </w:rPr>
        <w:t>Risks to clinical staff treating the participants.</w:t>
      </w:r>
    </w:p>
    <w:p w14:paraId="11ECD3C8"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Staff who enroll, examine and take samples from study patients are at risk of infection. Care of study participants will require increased sampling and contact frequency added to normally heavy clinical loads. All staff will be trained in infection control measures and have ready access to the appropriate personal protective equipment. In collaboration with the public health authorities, there will be ongoing communication with hospital staff to ensure the appropriate training is given, to support the work and to ensure that there is no excess burden on the health system. Where appropriate, dedicated research staff will be available to support the study activities.</w:t>
      </w:r>
    </w:p>
    <w:p w14:paraId="45856783"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7.10 Scientific and Peer Review</w:t>
      </w:r>
    </w:p>
    <w:p w14:paraId="29E0EDD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 proposed research is the product of a year-long discussion within a group of international experts who were brought together following the 2009 influenza pandemic to plan the global research response to future severe and emerging infections: the International Severe Acute Respiratory and Emerging Infection Consortium (ISARIC). ISARIC working group 3 (genomics, pathogenesis and pharmacology) comprises senior clinical scientists from 5 continents, and aims to promote and harmonise observational research during outbreaks of severe infectious disease.</w:t>
      </w:r>
    </w:p>
    <w:p w14:paraId="35116ED5"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6EE88FE7">
          <v:rect id="_x0000_i1026" style="width:0;height:1.5pt" o:hralign="center" o:hrstd="t" o:hr="t" fillcolor="#a0a0a0" stroked="f"/>
        </w:pict>
      </w:r>
    </w:p>
    <w:p w14:paraId="78D5A26A"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noProof/>
          <w:color w:val="000000"/>
          <w:sz w:val="15"/>
          <w:szCs w:val="15"/>
          <w:lang w:eastAsia="en-GB"/>
        </w:rPr>
        <w:drawing>
          <wp:inline distT="0" distB="0" distL="0" distR="0" wp14:anchorId="6AE586EE" wp14:editId="0276359A">
            <wp:extent cx="956310" cy="478155"/>
            <wp:effectExtent l="0" t="0" r="8890" b="4445"/>
            <wp:docPr id="6" name="Picture 6"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14603">
        <w:rPr>
          <w:rFonts w:ascii="Arial" w:eastAsia="Times New Roman" w:hAnsi="Arial" w:cs="Arial"/>
          <w:color w:val="000000"/>
          <w:sz w:val="15"/>
          <w:szCs w:val="15"/>
          <w:lang w:eastAsia="en-GB"/>
        </w:rPr>
        <w:t> </w:t>
      </w:r>
      <w:r w:rsidRPr="00C14603">
        <w:rPr>
          <w:rFonts w:ascii="Arial" w:eastAsia="Times New Roman" w:hAnsi="Arial" w:cs="Arial"/>
          <w:noProof/>
          <w:color w:val="000000"/>
          <w:sz w:val="15"/>
          <w:szCs w:val="15"/>
          <w:lang w:eastAsia="en-GB"/>
        </w:rPr>
        <w:drawing>
          <wp:inline distT="0" distB="0" distL="0" distR="0" wp14:anchorId="0BF30008" wp14:editId="0454F766">
            <wp:extent cx="1519555" cy="478155"/>
            <wp:effectExtent l="0" t="0" r="4445" b="4445"/>
            <wp:docPr id="5" name="Picture 5"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36C4AFD3"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ISARIC/WHO Severe Acute Respiratory Infection Biological Sampling Study</w:t>
      </w:r>
    </w:p>
    <w:p w14:paraId="3299FA1C"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INFORMATION SHEET FOR PATIENT</w:t>
      </w:r>
    </w:p>
    <w:p w14:paraId="581CD073"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6475A22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are undertaking a research study involving people with severe acute respiratory infections, which is why we have approached you.</w:t>
      </w:r>
    </w:p>
    <w:p w14:paraId="0FDB360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You are invited to take part in this study.</w:t>
      </w:r>
    </w:p>
    <w:p w14:paraId="67B434F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care or treatment in any way.</w:t>
      </w:r>
    </w:p>
    <w:p w14:paraId="07607E5D"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is the study about?</w:t>
      </w:r>
    </w:p>
    <w:p w14:paraId="1BDC63B8"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70EA4A94"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will happen if I take part in this study?</w:t>
      </w:r>
    </w:p>
    <w:p w14:paraId="673C0D9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will collect information and samples which are in addition to what would normally be collected for your medical care.</w:t>
      </w:r>
    </w:p>
    <w:p w14:paraId="05E172F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 blood sample will be taken now, together with a swab from your throat, a swab from any infected sites/sores, a sputum sample, urine sample and a stool sample or rectal swab.</w:t>
      </w:r>
    </w:p>
    <w:p w14:paraId="3504D1F7" w14:textId="77777777" w:rsidR="00C14603" w:rsidRPr="00C14603" w:rsidRDefault="00C14603" w:rsidP="00C14603">
      <w:pPr>
        <w:shd w:val="clear" w:color="auto" w:fill="FFFFFF"/>
        <w:rPr>
          <w:rFonts w:ascii="Arial" w:hAnsi="Arial" w:cs="Arial"/>
          <w:color w:val="0000FF"/>
          <w:sz w:val="23"/>
          <w:szCs w:val="23"/>
          <w:lang w:eastAsia="en-GB"/>
        </w:rPr>
      </w:pPr>
      <w:r w:rsidRPr="00C14603">
        <w:rPr>
          <w:rFonts w:ascii="Arial" w:hAnsi="Arial" w:cs="Arial"/>
          <w:color w:val="0000FF"/>
          <w:sz w:val="23"/>
          <w:szCs w:val="23"/>
          <w:lang w:eastAsia="en-GB"/>
        </w:rPr>
        <w:t>We will take the same samples again over the next two weeks, every second day and then every week for as long as you are unwell up to a maximum of 100 days. We will also invite you to return to the hospital or clinic in 3 months and 6 months to have a blood sample taken. Each sample will take less than 15mls (3 teaspoons) of blood.</w:t>
      </w:r>
    </w:p>
    <w:p w14:paraId="14F7AED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If any other samples are taken from you for regular care, and if there is leftover sample after the tests requested by your doctors are done, we will store the leftover to be tested.</w:t>
      </w:r>
    </w:p>
    <w:p w14:paraId="7CFB848F"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will happen to the samples and information?</w:t>
      </w:r>
    </w:p>
    <w:p w14:paraId="581957F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will use the blood samples to look at how the body fights the infection and how the treatments work in the body. We will also use the blood sample to analyse your DNA. We will examine your DNA together with DNA from many other people to try to find out what makes some people more susceptible to infection. Some of the tests may be done in different countries.</w:t>
      </w:r>
    </w:p>
    <w:p w14:paraId="5F505580"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With your permission, we would also like to store your samples and use them for future ethically approved medical research. The data and samples collected during this study may be looked at by public health agencies.</w:t>
      </w:r>
    </w:p>
    <w:p w14:paraId="27ED073D"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Are there any benefits to taking part in this study?</w:t>
      </w:r>
    </w:p>
    <w:p w14:paraId="4B3B6CAD"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41C5078F"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are the risks of being in the study?</w:t>
      </w:r>
    </w:p>
    <w:p w14:paraId="3EBFC33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5DB07BF4"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When DNA testing is done, there is a small chance that the results will show a genetic condition that could affect your future health. Since the tests will be conducted anonymously, no-one on the study team will know that such a result applies to you, and in any case there is usually considerable uncertainty about the implications of any research DNA test result for individual health. For these reasons we would not attempt to identify you or inform you of any results from DNA testing.</w:t>
      </w:r>
    </w:p>
    <w:p w14:paraId="56902637"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Who is responsible and what if something goes wrong?</w:t>
      </w:r>
    </w:p>
    <w:p w14:paraId="7316FF5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[***insert sponsor and contact details***]</w:t>
      </w:r>
    </w:p>
    <w:p w14:paraId="544FAEDC"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Can I request that I be withdrawn from the study at any point?</w:t>
      </w:r>
    </w:p>
    <w:p w14:paraId="0FF4158D"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Yes, you can withdraw at anytime without giving a reason and without affecting your care. Any samples that have not already been analysed can be destroyed anytime you request it.</w:t>
      </w:r>
    </w:p>
    <w:p w14:paraId="21EB7DB8"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if I have any problems or would like further information about the study?</w:t>
      </w:r>
    </w:p>
    <w:p w14:paraId="6242B7D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[***insert details***]</w:t>
      </w:r>
    </w:p>
    <w:p w14:paraId="34945FB8"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4AA3A8E9">
          <v:rect id="_x0000_i1027" style="width:0;height:1.5pt" o:hralign="center" o:hrstd="t" o:hr="t" fillcolor="#a0a0a0" stroked="f"/>
        </w:pict>
      </w:r>
    </w:p>
    <w:p w14:paraId="3B28E5CB"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t>[INSTITUTIONAL LOGO]</w:t>
      </w:r>
    </w:p>
    <w:p w14:paraId="2B046F52"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ISARIC/WHO Severe Acute Respiratory Infection Biological Sampling Study</w:t>
      </w:r>
    </w:p>
    <w:p w14:paraId="642F56B5"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INFORMED CONSENT FORM FOR PATIENT</w:t>
      </w:r>
    </w:p>
    <w:p w14:paraId="071E4742"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2FA058DD" w14:textId="77777777" w:rsidR="00C14603" w:rsidRPr="00C14603" w:rsidRDefault="00C14603" w:rsidP="00C14603">
      <w:pPr>
        <w:numPr>
          <w:ilvl w:val="0"/>
          <w:numId w:val="10"/>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357DDE5E" w14:textId="77777777" w:rsidR="00C14603" w:rsidRPr="00C14603" w:rsidRDefault="00C14603" w:rsidP="00C14603">
      <w:pPr>
        <w:numPr>
          <w:ilvl w:val="0"/>
          <w:numId w:val="10"/>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38C88BF3" w14:textId="77777777" w:rsidR="00C14603" w:rsidRPr="00C14603" w:rsidRDefault="00C14603" w:rsidP="00C14603">
      <w:pPr>
        <w:numPr>
          <w:ilvl w:val="0"/>
          <w:numId w:val="10"/>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understand that data will be collected from my medical records by study staff during the study and that this information may be looked at by authorized individuals from public health agencies. I agree that these individuals may have access to my research records.</w:t>
      </w:r>
    </w:p>
    <w:p w14:paraId="00ADADEA" w14:textId="77777777" w:rsidR="00C14603" w:rsidRPr="00C14603" w:rsidRDefault="00C14603" w:rsidP="00C14603">
      <w:pPr>
        <w:numPr>
          <w:ilvl w:val="0"/>
          <w:numId w:val="10"/>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my samples may be sent elsewhere in the world to be analysed.</w:t>
      </w:r>
    </w:p>
    <w:p w14:paraId="21F5AC2C" w14:textId="77777777" w:rsidR="00C14603" w:rsidRPr="00C14603" w:rsidRDefault="00C14603" w:rsidP="00C14603">
      <w:pPr>
        <w:numPr>
          <w:ilvl w:val="0"/>
          <w:numId w:val="10"/>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68DAD65F" w14:textId="77777777" w:rsidR="00C14603" w:rsidRPr="00C14603" w:rsidRDefault="00C14603" w:rsidP="00C14603">
      <w:pPr>
        <w:numPr>
          <w:ilvl w:val="0"/>
          <w:numId w:val="10"/>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2E5EDD4E" w14:textId="77777777" w:rsidR="00C14603" w:rsidRPr="00C14603" w:rsidRDefault="00C14603" w:rsidP="00C14603">
      <w:pPr>
        <w:numPr>
          <w:ilvl w:val="0"/>
          <w:numId w:val="10"/>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to be contacted directly by the investigators with an invitation to participate in future research studies.</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085CD2F4"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p>
    <w:p w14:paraId="6C159768" w14:textId="77777777" w:rsidR="00C14603" w:rsidRPr="00C14603" w:rsidRDefault="00C14603" w:rsidP="00C14603">
      <w:pPr>
        <w:shd w:val="clear" w:color="auto" w:fill="FFFFFF"/>
        <w:spacing w:after="240"/>
        <w:rPr>
          <w:rFonts w:ascii="Arial" w:hAnsi="Arial" w:cs="Arial"/>
          <w:color w:val="000000"/>
          <w:sz w:val="23"/>
          <w:szCs w:val="23"/>
          <w:lang w:eastAsia="en-GB"/>
        </w:rPr>
      </w:pPr>
      <w:r w:rsidRPr="00C14603">
        <w:rPr>
          <w:rFonts w:ascii="Arial" w:hAnsi="Arial" w:cs="Arial"/>
          <w:color w:val="000000"/>
          <w:sz w:val="23"/>
          <w:szCs w:val="23"/>
          <w:lang w:eastAsia="en-GB"/>
        </w:rPr>
        <w:t>Patient name:___________________________________ Signature:______________________ Date:__________</w:t>
      </w:r>
      <w:r w:rsidRPr="00C14603">
        <w:rPr>
          <w:rFonts w:ascii="Arial" w:hAnsi="Arial" w:cs="Arial"/>
          <w:color w:val="000000"/>
          <w:sz w:val="23"/>
          <w:szCs w:val="23"/>
          <w:lang w:eastAsia="en-GB"/>
        </w:rPr>
        <w:br/>
      </w:r>
      <w:r w:rsidRPr="00C14603">
        <w:rPr>
          <w:rFonts w:ascii="Arial" w:hAnsi="Arial" w:cs="Arial"/>
          <w:color w:val="000000"/>
          <w:sz w:val="23"/>
          <w:szCs w:val="23"/>
          <w:lang w:eastAsia="en-GB"/>
        </w:rPr>
        <w:br/>
      </w:r>
    </w:p>
    <w:p w14:paraId="135E5689" w14:textId="77777777" w:rsidR="00C14603" w:rsidRPr="00C14603" w:rsidRDefault="00C14603" w:rsidP="00C14603">
      <w:pPr>
        <w:shd w:val="clear" w:color="auto" w:fill="FFFFFF"/>
        <w:spacing w:after="240"/>
        <w:rPr>
          <w:rFonts w:ascii="Arial" w:hAnsi="Arial" w:cs="Arial"/>
          <w:color w:val="000000"/>
          <w:sz w:val="23"/>
          <w:szCs w:val="23"/>
          <w:lang w:eastAsia="en-GB"/>
        </w:rPr>
      </w:pPr>
      <w:r w:rsidRPr="00C14603">
        <w:rPr>
          <w:rFonts w:ascii="Arial" w:hAnsi="Arial" w:cs="Arial"/>
          <w:color w:val="000000"/>
          <w:sz w:val="23"/>
          <w:szCs w:val="23"/>
          <w:lang w:eastAsia="en-GB"/>
        </w:rPr>
        <w:t>Person taking consent:___________________________________ Signature:______________________ Date:__________</w:t>
      </w:r>
      <w:r w:rsidRPr="00C14603">
        <w:rPr>
          <w:rFonts w:ascii="Arial" w:hAnsi="Arial" w:cs="Arial"/>
          <w:color w:val="000000"/>
          <w:sz w:val="23"/>
          <w:szCs w:val="23"/>
          <w:lang w:eastAsia="en-GB"/>
        </w:rPr>
        <w:br/>
      </w:r>
      <w:r w:rsidRPr="00C14603">
        <w:rPr>
          <w:rFonts w:ascii="Arial" w:hAnsi="Arial" w:cs="Arial"/>
          <w:color w:val="000000"/>
          <w:sz w:val="23"/>
          <w:szCs w:val="23"/>
          <w:lang w:eastAsia="en-GB"/>
        </w:rPr>
        <w:br/>
      </w:r>
    </w:p>
    <w:p w14:paraId="252A9306"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Witnessed Consent</w:t>
      </w:r>
    </w:p>
    <w:p w14:paraId="6D570B11"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i/>
          <w:iCs/>
          <w:color w:val="000000"/>
          <w:sz w:val="23"/>
          <w:szCs w:val="23"/>
          <w:lang w:eastAsia="en-GB"/>
        </w:rPr>
        <w:t>If the consenting party cannot read the form:</w:t>
      </w:r>
      <w:r w:rsidRPr="00C14603">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3F508CBA"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p>
    <w:p w14:paraId="103397A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Witness name:___________________________________ Signature:______________________ Date:__________</w:t>
      </w:r>
    </w:p>
    <w:p w14:paraId="264DEAF0"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0393CB51">
          <v:rect id="_x0000_i1028" style="width:0;height:1.5pt" o:hralign="center" o:hrstd="t" o:hr="t" fillcolor="#a0a0a0" stroked="f"/>
        </w:pict>
      </w:r>
    </w:p>
    <w:p w14:paraId="163ACA0A"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noProof/>
          <w:color w:val="000000"/>
          <w:sz w:val="15"/>
          <w:szCs w:val="15"/>
          <w:lang w:eastAsia="en-GB"/>
        </w:rPr>
        <w:drawing>
          <wp:inline distT="0" distB="0" distL="0" distR="0" wp14:anchorId="57EB98BF" wp14:editId="044FCBAE">
            <wp:extent cx="956310" cy="478155"/>
            <wp:effectExtent l="0" t="0" r="8890" b="4445"/>
            <wp:docPr id="4" name="Picture 4"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14603">
        <w:rPr>
          <w:rFonts w:ascii="Arial" w:eastAsia="Times New Roman" w:hAnsi="Arial" w:cs="Arial"/>
          <w:color w:val="000000"/>
          <w:sz w:val="15"/>
          <w:szCs w:val="15"/>
          <w:lang w:eastAsia="en-GB"/>
        </w:rPr>
        <w:t> </w:t>
      </w:r>
      <w:r w:rsidRPr="00C14603">
        <w:rPr>
          <w:rFonts w:ascii="Arial" w:eastAsia="Times New Roman" w:hAnsi="Arial" w:cs="Arial"/>
          <w:noProof/>
          <w:color w:val="000000"/>
          <w:sz w:val="15"/>
          <w:szCs w:val="15"/>
          <w:lang w:eastAsia="en-GB"/>
        </w:rPr>
        <w:drawing>
          <wp:inline distT="0" distB="0" distL="0" distR="0" wp14:anchorId="04458218" wp14:editId="799C88D0">
            <wp:extent cx="1519555" cy="478155"/>
            <wp:effectExtent l="0" t="0" r="4445" b="4445"/>
            <wp:docPr id="3" name="Picture 3"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686594BB"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ISARIC/WHO Severe Acute Respiratory Infection Biological Sampling Study</w:t>
      </w:r>
    </w:p>
    <w:p w14:paraId="1C07C57E"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INFORMATION SHEET FOR CONSULTEE</w:t>
      </w:r>
    </w:p>
    <w:p w14:paraId="71303A67"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623D742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are undertaking a research study involving people with severe acute respiratory infections. We are asking you about the participation of an individual who is not able to consent for themselves, because he/she lacks the legal capacity to do so. To help decide if he/she should join the study, we would like to ask your opinion whether or not he/she would want to be involved.</w:t>
      </w:r>
    </w:p>
    <w:p w14:paraId="6A9D19C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7F32144"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is the study about?</w:t>
      </w:r>
    </w:p>
    <w:p w14:paraId="35500119"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5946FC4A"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will happen if I take part in this study?</w:t>
      </w:r>
    </w:p>
    <w:p w14:paraId="1349856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will collect information and samples which are in addition to what would normally be collected for the participant's medical care.</w:t>
      </w:r>
    </w:p>
    <w:p w14:paraId="069007E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 blood sample will be taken now, together with a swab from the participant's throat, a swab from any infected sites/sores, a sputum sample, urine sample and a stool sample or rectal swab.</w:t>
      </w:r>
    </w:p>
    <w:p w14:paraId="5E8B0A71" w14:textId="77777777" w:rsidR="00C14603" w:rsidRPr="00C14603" w:rsidRDefault="00C14603" w:rsidP="00C14603">
      <w:pPr>
        <w:shd w:val="clear" w:color="auto" w:fill="FFFFFF"/>
        <w:rPr>
          <w:rFonts w:ascii="Arial" w:hAnsi="Arial" w:cs="Arial"/>
          <w:color w:val="0000FF"/>
          <w:sz w:val="23"/>
          <w:szCs w:val="23"/>
          <w:lang w:eastAsia="en-GB"/>
        </w:rPr>
      </w:pPr>
      <w:r w:rsidRPr="00C14603">
        <w:rPr>
          <w:rFonts w:ascii="Arial" w:hAnsi="Arial" w:cs="Arial"/>
          <w:color w:val="0000FF"/>
          <w:sz w:val="23"/>
          <w:szCs w:val="23"/>
          <w:lang w:eastAsia="en-GB"/>
        </w:rPr>
        <w:t>We will take the same samples again over the next two weeks, every second day and then every week for as long as the pariticipant is unwell up to a maximum of 100 days. We will also invite the participant to return to the hospital or clinic in 3 months and 6 months to have a blood sample taken. Each sample will take less than 15mls (3 teaspoons) of blood.</w:t>
      </w:r>
    </w:p>
    <w:p w14:paraId="171C8ABD"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If any other samples are taken from the participant for regular care, and if there is leftover sample after the tests requested by the participant's doctors are done, we will store the leftover to be tested.</w:t>
      </w:r>
    </w:p>
    <w:p w14:paraId="3D032789"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will happen to the samples and information?</w:t>
      </w:r>
    </w:p>
    <w:p w14:paraId="3D10996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will use the blood samples to look at how the body fights the infection and how the treatments work in the body. We will also use the blood sample to analyse the participant's DNA. We will examine the participant's DNA together with DNA from many other people to try to find out what makes some people more susceptible to infection. Some of the tests may be done in different countries.</w:t>
      </w:r>
    </w:p>
    <w:p w14:paraId="40DA983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personally. With your permission, we would also like to store the participant's samples and use them for future ethically approved medical research. The data and samples collected during this study may be looked at by public health agencies.</w:t>
      </w:r>
    </w:p>
    <w:p w14:paraId="1D0EDAAA"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Are there any benefits to taking part in this study?</w:t>
      </w:r>
    </w:p>
    <w:p w14:paraId="5DE76D52"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There is no benefit to you or the participant personally. The information gained from this study may not be available in time to affect the participant's care. Any results available while the pariticipant is in hospital will be given to your treating doctor. The information we learn may help in caring for other patients in the future.</w:t>
      </w:r>
    </w:p>
    <w:p w14:paraId="1259BA29"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are the risks of being in the study?</w:t>
      </w:r>
    </w:p>
    <w:p w14:paraId="1747626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2897DDE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case there is usually considerable uncertainty about the implications of any research DNA test result for individual health. For these reasons we would not attempt to identify the participant or inform the participant of any results from DNA testing.</w:t>
      </w:r>
    </w:p>
    <w:p w14:paraId="65285C0D"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Who is responsible and what if something goes wrong?</w:t>
      </w:r>
    </w:p>
    <w:p w14:paraId="586051F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[***insert sponsor and contact details***]</w:t>
      </w:r>
    </w:p>
    <w:p w14:paraId="02353226"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Can I request that I be withdrawn from the study at any point?</w:t>
      </w:r>
    </w:p>
    <w:p w14:paraId="4DD17ED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Yes, you or the participant can withdraw at anytime without giving a reason and without affecting the participant's care. Any samples that have not already been analysed can be destroyed anytime you or the participant request it.</w:t>
      </w:r>
    </w:p>
    <w:p w14:paraId="78FD0B26"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if I have any problems or would like further information about the study?</w:t>
      </w:r>
    </w:p>
    <w:p w14:paraId="1EA1B55B"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[***insert details***]</w:t>
      </w:r>
    </w:p>
    <w:p w14:paraId="3CB723F9"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05399950">
          <v:rect id="_x0000_i1029" style="width:0;height:1.5pt" o:hralign="center" o:hrstd="t" o:hr="t" fillcolor="#a0a0a0" stroked="f"/>
        </w:pict>
      </w:r>
    </w:p>
    <w:p w14:paraId="58EBDEF9"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t>[INSTITUTIONAL LOGO]</w:t>
      </w:r>
    </w:p>
    <w:p w14:paraId="6BD5D64A"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ISARIC/WHO Severe Acute Respiratory Infection Biological Sampling Study</w:t>
      </w:r>
    </w:p>
    <w:p w14:paraId="058ABAF0"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INFORMED CONSENT FORM FOR PATIENT</w:t>
      </w:r>
    </w:p>
    <w:p w14:paraId="36324BF3"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42987D0C" w14:textId="77777777" w:rsidR="00C14603" w:rsidRPr="00C14603" w:rsidRDefault="00C14603" w:rsidP="00C14603">
      <w:pPr>
        <w:numPr>
          <w:ilvl w:val="0"/>
          <w:numId w:val="11"/>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6F02120B" w14:textId="77777777" w:rsidR="00C14603" w:rsidRPr="00C14603" w:rsidRDefault="00C14603" w:rsidP="00C14603">
      <w:pPr>
        <w:numPr>
          <w:ilvl w:val="0"/>
          <w:numId w:val="11"/>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3D7B2449" w14:textId="77777777" w:rsidR="00C14603" w:rsidRPr="00C14603" w:rsidRDefault="00C14603" w:rsidP="00C14603">
      <w:pPr>
        <w:numPr>
          <w:ilvl w:val="0"/>
          <w:numId w:val="11"/>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understand that data will be collected from my medical records by study staff during the study and that this information may be looked at by authorized individuals from public health agencies. I agree that these individuals may have access to my research records.</w:t>
      </w:r>
    </w:p>
    <w:p w14:paraId="382BDAC3" w14:textId="77777777" w:rsidR="00C14603" w:rsidRPr="00C14603" w:rsidRDefault="00C14603" w:rsidP="00C14603">
      <w:pPr>
        <w:numPr>
          <w:ilvl w:val="0"/>
          <w:numId w:val="11"/>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my samples may be sent elsewhere in the world to be analysed.</w:t>
      </w:r>
    </w:p>
    <w:p w14:paraId="0574474E" w14:textId="77777777" w:rsidR="00C14603" w:rsidRPr="00C14603" w:rsidRDefault="00C14603" w:rsidP="00C14603">
      <w:pPr>
        <w:numPr>
          <w:ilvl w:val="0"/>
          <w:numId w:val="11"/>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58E0345B" w14:textId="77777777" w:rsidR="00C14603" w:rsidRPr="00C14603" w:rsidRDefault="00C14603" w:rsidP="00C14603">
      <w:pPr>
        <w:numPr>
          <w:ilvl w:val="0"/>
          <w:numId w:val="11"/>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2C4569AA" w14:textId="77777777" w:rsidR="00C14603" w:rsidRPr="00C14603" w:rsidRDefault="00C14603" w:rsidP="00C14603">
      <w:pPr>
        <w:numPr>
          <w:ilvl w:val="0"/>
          <w:numId w:val="11"/>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to be contacted directly by the investigators with an invitation to participate in future research studies.</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7DF37A18"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p>
    <w:p w14:paraId="009FD4AC" w14:textId="77777777" w:rsidR="00C14603" w:rsidRPr="00C14603" w:rsidRDefault="00C14603" w:rsidP="00C14603">
      <w:pPr>
        <w:shd w:val="clear" w:color="auto" w:fill="FFFFFF"/>
        <w:spacing w:after="240"/>
        <w:rPr>
          <w:rFonts w:ascii="Arial" w:hAnsi="Arial" w:cs="Arial"/>
          <w:color w:val="000000"/>
          <w:sz w:val="23"/>
          <w:szCs w:val="23"/>
          <w:lang w:eastAsia="en-GB"/>
        </w:rPr>
      </w:pPr>
      <w:r w:rsidRPr="00C14603">
        <w:rPr>
          <w:rFonts w:ascii="Arial" w:hAnsi="Arial" w:cs="Arial"/>
          <w:color w:val="000000"/>
          <w:sz w:val="23"/>
          <w:szCs w:val="23"/>
          <w:lang w:eastAsia="en-GB"/>
        </w:rPr>
        <w:t>Patient name:___________________________________ Signature:______________________ Date:__________</w:t>
      </w:r>
      <w:r w:rsidRPr="00C14603">
        <w:rPr>
          <w:rFonts w:ascii="Arial" w:hAnsi="Arial" w:cs="Arial"/>
          <w:color w:val="000000"/>
          <w:sz w:val="23"/>
          <w:szCs w:val="23"/>
          <w:lang w:eastAsia="en-GB"/>
        </w:rPr>
        <w:br/>
      </w:r>
      <w:r w:rsidRPr="00C14603">
        <w:rPr>
          <w:rFonts w:ascii="Arial" w:hAnsi="Arial" w:cs="Arial"/>
          <w:color w:val="000000"/>
          <w:sz w:val="23"/>
          <w:szCs w:val="23"/>
          <w:lang w:eastAsia="en-GB"/>
        </w:rPr>
        <w:br/>
      </w:r>
    </w:p>
    <w:p w14:paraId="0EAE77F8" w14:textId="77777777" w:rsidR="00C14603" w:rsidRPr="00C14603" w:rsidRDefault="00C14603" w:rsidP="00C14603">
      <w:pPr>
        <w:shd w:val="clear" w:color="auto" w:fill="FFFFFF"/>
        <w:spacing w:after="240"/>
        <w:rPr>
          <w:rFonts w:ascii="Arial" w:hAnsi="Arial" w:cs="Arial"/>
          <w:color w:val="000000"/>
          <w:sz w:val="23"/>
          <w:szCs w:val="23"/>
          <w:lang w:eastAsia="en-GB"/>
        </w:rPr>
      </w:pPr>
      <w:r w:rsidRPr="00C14603">
        <w:rPr>
          <w:rFonts w:ascii="Arial" w:hAnsi="Arial" w:cs="Arial"/>
          <w:color w:val="000000"/>
          <w:sz w:val="23"/>
          <w:szCs w:val="23"/>
          <w:lang w:eastAsia="en-GB"/>
        </w:rPr>
        <w:t>Person taking consent:___________________________________ Signature:______________________ Date:__________</w:t>
      </w:r>
      <w:r w:rsidRPr="00C14603">
        <w:rPr>
          <w:rFonts w:ascii="Arial" w:hAnsi="Arial" w:cs="Arial"/>
          <w:color w:val="000000"/>
          <w:sz w:val="23"/>
          <w:szCs w:val="23"/>
          <w:lang w:eastAsia="en-GB"/>
        </w:rPr>
        <w:br/>
      </w:r>
      <w:r w:rsidRPr="00C14603">
        <w:rPr>
          <w:rFonts w:ascii="Arial" w:hAnsi="Arial" w:cs="Arial"/>
          <w:color w:val="000000"/>
          <w:sz w:val="23"/>
          <w:szCs w:val="23"/>
          <w:lang w:eastAsia="en-GB"/>
        </w:rPr>
        <w:br/>
      </w:r>
    </w:p>
    <w:p w14:paraId="563D2263"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Witnessed Consent</w:t>
      </w:r>
    </w:p>
    <w:p w14:paraId="025D0546"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i/>
          <w:iCs/>
          <w:color w:val="000000"/>
          <w:sz w:val="23"/>
          <w:szCs w:val="23"/>
          <w:lang w:eastAsia="en-GB"/>
        </w:rPr>
        <w:t>If the consenting party cannot read the form:</w:t>
      </w:r>
      <w:r w:rsidRPr="00C14603">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5A00D5F"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p>
    <w:p w14:paraId="282DBF2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Witness name:___________________________________ Signature:______________________ Date:__________</w:t>
      </w:r>
    </w:p>
    <w:p w14:paraId="7E0BB44D"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0DBB4E62">
          <v:rect id="_x0000_i1030" style="width:0;height:1.5pt" o:hralign="center" o:hrstd="t" o:hr="t" fillcolor="#a0a0a0" stroked="f"/>
        </w:pict>
      </w:r>
    </w:p>
    <w:p w14:paraId="2210EC74"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noProof/>
          <w:color w:val="000000"/>
          <w:sz w:val="15"/>
          <w:szCs w:val="15"/>
          <w:lang w:eastAsia="en-GB"/>
        </w:rPr>
        <w:drawing>
          <wp:inline distT="0" distB="0" distL="0" distR="0" wp14:anchorId="65BAC18B" wp14:editId="489FD753">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14603">
        <w:rPr>
          <w:rFonts w:ascii="Arial" w:eastAsia="Times New Roman" w:hAnsi="Arial" w:cs="Arial"/>
          <w:color w:val="000000"/>
          <w:sz w:val="15"/>
          <w:szCs w:val="15"/>
          <w:lang w:eastAsia="en-GB"/>
        </w:rPr>
        <w:t> </w:t>
      </w:r>
      <w:r w:rsidRPr="00C14603">
        <w:rPr>
          <w:rFonts w:ascii="Arial" w:eastAsia="Times New Roman" w:hAnsi="Arial" w:cs="Arial"/>
          <w:noProof/>
          <w:color w:val="000000"/>
          <w:sz w:val="15"/>
          <w:szCs w:val="15"/>
          <w:lang w:eastAsia="en-GB"/>
        </w:rPr>
        <w:drawing>
          <wp:inline distT="0" distB="0" distL="0" distR="0" wp14:anchorId="37145F39" wp14:editId="2395DFE8">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7E4BE8FE"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ISARIC/WHO Severe Acute Respiratory Infection Biological Sampling Study</w:t>
      </w:r>
    </w:p>
    <w:p w14:paraId="413643B9"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INFORMATION SHEET FOR PARENT</w:t>
      </w:r>
    </w:p>
    <w:p w14:paraId="59D0D5F7"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3BAD42B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are undertaking a research study involving people with severe acute respiratory infectionsWe are asking you about the participation of a child who is below the legal age at which he/she can consent to participate in research, because you are the parent or legal guardian of that child (hereafter referred to as your child). Where possible, we will also give your child the opportunity to express his/her views and assent to participate.</w:t>
      </w:r>
    </w:p>
    <w:p w14:paraId="00E4519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Before you decide it is important for you to understand why the research is being done and what it would involve for your child.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child's care or treatment in any way.</w:t>
      </w:r>
    </w:p>
    <w:p w14:paraId="521B377E"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is the study about?</w:t>
      </w:r>
    </w:p>
    <w:p w14:paraId="792CBF9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44BF72A7"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will happen if I take part in this study?</w:t>
      </w:r>
    </w:p>
    <w:p w14:paraId="7F9E464F"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will collect information and samples which are in addition to what would normally be collected for your child's medical care.</w:t>
      </w:r>
    </w:p>
    <w:p w14:paraId="75FC3623"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 blood sample will be taken now, together with a swab from your child's throat, a swab from any infected sites/sores, a sputum sample, urine sample and a stool sample or rectal swab.</w:t>
      </w:r>
    </w:p>
    <w:p w14:paraId="67B5DD37" w14:textId="77777777" w:rsidR="00C14603" w:rsidRPr="00C14603" w:rsidRDefault="00C14603" w:rsidP="00C14603">
      <w:pPr>
        <w:shd w:val="clear" w:color="auto" w:fill="FFFFFF"/>
        <w:rPr>
          <w:rFonts w:ascii="Arial" w:hAnsi="Arial" w:cs="Arial"/>
          <w:color w:val="0000FF"/>
          <w:sz w:val="23"/>
          <w:szCs w:val="23"/>
          <w:lang w:eastAsia="en-GB"/>
        </w:rPr>
      </w:pPr>
      <w:r w:rsidRPr="00C14603">
        <w:rPr>
          <w:rFonts w:ascii="Arial" w:hAnsi="Arial" w:cs="Arial"/>
          <w:color w:val="0000FF"/>
          <w:sz w:val="23"/>
          <w:szCs w:val="23"/>
          <w:lang w:eastAsia="en-GB"/>
        </w:rPr>
        <w:t>We will take the same samples again over the next two weeks, every second day and then every week for as long as your child is unwell up to a maximum of 100 days. We will also invite your child to return to the hospital or clinic in 3 months and 6 months to have a blood sample taken. Each sample will take less than 15mls (3 teaspoons) of blood.</w:t>
      </w:r>
    </w:p>
    <w:p w14:paraId="46F4749A"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If any other samples are taken from your child for regular care, and if there is leftover sample after the tests requested by your child's doctors are done, we will store the leftover to be tested.</w:t>
      </w:r>
    </w:p>
    <w:p w14:paraId="2B2A07D2"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will happen to the samples and information?</w:t>
      </w:r>
    </w:p>
    <w:p w14:paraId="067ACEE5"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We will use the blood samples to look at how the body fights the infection and how the treatments work in the body. We will also use the blood sample to analyse your child's DNA. We will examine your child's DNA together with DNA from many other people to try to find out what makes some people more susceptible to infection. Some of the tests may be done in different countries.</w:t>
      </w:r>
    </w:p>
    <w:p w14:paraId="305FE53C"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All information about your child will be handled in confidence and only the people responsible for your child's care and for this study will know that your child were a part of the study. We will review your child's medical records and keep limited information about your child on a secure file. All information and samples will be labelled only with a number so that they cannot be directly linked to your child personally. With your permission, we would also like to store your child's samples and use them for future ethically approved medical research. The data and samples collected during this study may be looked at by public health agencies.</w:t>
      </w:r>
    </w:p>
    <w:p w14:paraId="69E9F18E"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Are there any benefits to taking part in this study?</w:t>
      </w:r>
    </w:p>
    <w:p w14:paraId="4EE4CEB8"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There is no benefit to you personally. The information gained from this study may not be available in time to affect your child's care. Any results available while your child is in hospital will be given to your treating doctor. The information we learn may help in caring for other patients in the future.</w:t>
      </w:r>
    </w:p>
    <w:p w14:paraId="3ADB4588"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are the risks of being in the study?</w:t>
      </w:r>
    </w:p>
    <w:p w14:paraId="09074056"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763BD31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When DNA testing is done, there is a small chance that the results will show a genetic condition that could affect your child's future health. Since the tests will be conducted anonymously, no-one on the study team will know that such a result applies to your child, and in any case there is usually considerable uncertainty about the implications of any research DNA test result for individual health. For these reasons we would not attempt to identify your child or inform your child of any results from DNA testing.</w:t>
      </w:r>
    </w:p>
    <w:p w14:paraId="701F28B8"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Who is responsible and what if something goes wrong?</w:t>
      </w:r>
    </w:p>
    <w:p w14:paraId="766A20BD"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[***insert sponsor and contact details***]</w:t>
      </w:r>
    </w:p>
    <w:p w14:paraId="6076E347"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Can I request that I be withdrawn from the study at any point?</w:t>
      </w:r>
    </w:p>
    <w:p w14:paraId="4BF9F4E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Yes, you can withdraw at anytime without giving a reason and without affecting your child's care. Any samples that have not already been analysed can be destroyed anytime you request it.</w:t>
      </w:r>
    </w:p>
    <w:p w14:paraId="4F363C01"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What if I have any problems or would like further information about the study?</w:t>
      </w:r>
    </w:p>
    <w:p w14:paraId="6EA8E1A1"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[***insert details***]</w:t>
      </w:r>
    </w:p>
    <w:p w14:paraId="5FE4D393"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pict w14:anchorId="47BB84B9">
          <v:rect id="_x0000_i1031" style="width:0;height:1.5pt" o:hralign="center" o:hrstd="t" o:hr="t" fillcolor="#a0a0a0" stroked="f"/>
        </w:pict>
      </w:r>
    </w:p>
    <w:p w14:paraId="6895926E" w14:textId="77777777" w:rsidR="00C14603" w:rsidRPr="00C14603" w:rsidRDefault="00C14603" w:rsidP="00C14603">
      <w:pPr>
        <w:shd w:val="clear" w:color="auto" w:fill="FFFFFF"/>
        <w:rPr>
          <w:rFonts w:ascii="Arial" w:eastAsia="Times New Roman" w:hAnsi="Arial" w:cs="Arial"/>
          <w:color w:val="000000"/>
          <w:sz w:val="15"/>
          <w:szCs w:val="15"/>
          <w:lang w:eastAsia="en-GB"/>
        </w:rPr>
      </w:pPr>
      <w:r w:rsidRPr="00C14603">
        <w:rPr>
          <w:rFonts w:ascii="Arial" w:eastAsia="Times New Roman" w:hAnsi="Arial" w:cs="Arial"/>
          <w:color w:val="000000"/>
          <w:sz w:val="15"/>
          <w:szCs w:val="15"/>
          <w:lang w:eastAsia="en-GB"/>
        </w:rPr>
        <w:t>[INSTITUTIONAL LOGO]</w:t>
      </w:r>
    </w:p>
    <w:p w14:paraId="4D1F729B"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ISARIC/WHO Severe Acute Respiratory Infection Biological Sampling Study</w:t>
      </w:r>
    </w:p>
    <w:p w14:paraId="4A7C8CAF" w14:textId="77777777" w:rsidR="00C14603" w:rsidRPr="00C14603" w:rsidRDefault="00C14603" w:rsidP="00C14603">
      <w:pPr>
        <w:shd w:val="clear" w:color="auto" w:fill="FFFFFF"/>
        <w:spacing w:before="150" w:after="60"/>
        <w:outlineLvl w:val="2"/>
        <w:rPr>
          <w:rFonts w:ascii="Arial" w:eastAsia="Times New Roman" w:hAnsi="Arial" w:cs="Arial"/>
          <w:b/>
          <w:bCs/>
          <w:color w:val="000000"/>
          <w:sz w:val="26"/>
          <w:szCs w:val="26"/>
          <w:lang w:eastAsia="en-GB"/>
        </w:rPr>
      </w:pPr>
      <w:r w:rsidRPr="00C14603">
        <w:rPr>
          <w:rFonts w:ascii="Arial" w:eastAsia="Times New Roman" w:hAnsi="Arial" w:cs="Arial"/>
          <w:b/>
          <w:bCs/>
          <w:color w:val="000000"/>
          <w:sz w:val="26"/>
          <w:szCs w:val="26"/>
          <w:lang w:eastAsia="en-GB"/>
        </w:rPr>
        <w:t>INFORMED CONSENT FORM FOR PATIENT</w:t>
      </w:r>
    </w:p>
    <w:p w14:paraId="272DF064"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17th May 2013. Version 2.5.4</w:t>
      </w:r>
    </w:p>
    <w:p w14:paraId="286BE580" w14:textId="77777777" w:rsidR="00C14603" w:rsidRPr="00C14603" w:rsidRDefault="00C14603" w:rsidP="00C14603">
      <w:pPr>
        <w:numPr>
          <w:ilvl w:val="0"/>
          <w:numId w:val="1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4E5029AE" w14:textId="77777777" w:rsidR="00C14603" w:rsidRPr="00C14603" w:rsidRDefault="00C14603" w:rsidP="00C14603">
      <w:pPr>
        <w:numPr>
          <w:ilvl w:val="0"/>
          <w:numId w:val="1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745BCB4E" w14:textId="77777777" w:rsidR="00C14603" w:rsidRPr="00C14603" w:rsidRDefault="00C14603" w:rsidP="00C14603">
      <w:pPr>
        <w:numPr>
          <w:ilvl w:val="0"/>
          <w:numId w:val="1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 xml:space="preserve">I understand that data will be collected from my medical records by study staff during the study and that this information may be looked at by authorized individuals from public </w:t>
      </w:r>
      <w:bookmarkStart w:id="0" w:name="_GoBack"/>
      <w:bookmarkEnd w:id="0"/>
      <w:r w:rsidRPr="00C14603">
        <w:rPr>
          <w:rFonts w:ascii="Arial" w:eastAsia="Times New Roman" w:hAnsi="Arial" w:cs="Arial"/>
          <w:color w:val="000000"/>
          <w:sz w:val="23"/>
          <w:szCs w:val="23"/>
          <w:lang w:eastAsia="en-GB"/>
        </w:rPr>
        <w:t>health agencies. I agree that these individuals may have access to my research records.</w:t>
      </w:r>
    </w:p>
    <w:p w14:paraId="00935A0A" w14:textId="77777777" w:rsidR="00C14603" w:rsidRPr="00C14603" w:rsidRDefault="00C14603" w:rsidP="00C14603">
      <w:pPr>
        <w:numPr>
          <w:ilvl w:val="0"/>
          <w:numId w:val="12"/>
        </w:numPr>
        <w:shd w:val="clear" w:color="auto" w:fill="FFFFFF"/>
        <w:spacing w:after="75"/>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my samples may be sent elsewhere in the world to be analysed.</w:t>
      </w:r>
    </w:p>
    <w:p w14:paraId="2FF1D7EC" w14:textId="77777777" w:rsidR="00C14603" w:rsidRPr="00C14603" w:rsidRDefault="00C14603" w:rsidP="00C14603">
      <w:pPr>
        <w:numPr>
          <w:ilvl w:val="0"/>
          <w:numId w:val="12"/>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6BF54B9B" w14:textId="77777777" w:rsidR="00C14603" w:rsidRPr="00C14603" w:rsidRDefault="00C14603" w:rsidP="00C14603">
      <w:pPr>
        <w:numPr>
          <w:ilvl w:val="0"/>
          <w:numId w:val="12"/>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3C625A9B" w14:textId="77777777" w:rsidR="00C14603" w:rsidRPr="00C14603" w:rsidRDefault="00C14603" w:rsidP="00C14603">
      <w:pPr>
        <w:numPr>
          <w:ilvl w:val="0"/>
          <w:numId w:val="12"/>
        </w:numPr>
        <w:shd w:val="clear" w:color="auto" w:fill="FFFFFF"/>
        <w:ind w:left="0"/>
        <w:rPr>
          <w:rFonts w:ascii="Arial" w:eastAsia="Times New Roman" w:hAnsi="Arial" w:cs="Arial"/>
          <w:color w:val="000000"/>
          <w:sz w:val="23"/>
          <w:szCs w:val="23"/>
          <w:lang w:eastAsia="en-GB"/>
        </w:rPr>
      </w:pPr>
      <w:r w:rsidRPr="00C14603">
        <w:rPr>
          <w:rFonts w:ascii="Arial" w:eastAsia="Times New Roman" w:hAnsi="Arial" w:cs="Arial"/>
          <w:color w:val="000000"/>
          <w:sz w:val="23"/>
          <w:szCs w:val="23"/>
          <w:lang w:eastAsia="en-GB"/>
        </w:rPr>
        <w:t>I agree to be contacted directly by the investigators with an invitation to participate in future research studies.</w:t>
      </w:r>
      <w:r w:rsidRPr="00C14603">
        <w:rPr>
          <w:rFonts w:ascii="Arial" w:eastAsia="Times New Roman" w:hAnsi="Arial" w:cs="Arial"/>
          <w:color w:val="000000"/>
          <w:sz w:val="23"/>
          <w:szCs w:val="23"/>
          <w:lang w:eastAsia="en-GB"/>
        </w:rPr>
        <w:br/>
        <w:t xml:space="preserve">OR IF YOU DO NOT AGREE, CHECK HERE </w:t>
      </w:r>
      <w:r w:rsidRPr="00C14603">
        <w:rPr>
          <w:rFonts w:ascii="MS Mincho" w:eastAsia="MS Mincho" w:hAnsi="MS Mincho" w:cs="MS Mincho"/>
          <w:color w:val="000000"/>
          <w:sz w:val="23"/>
          <w:szCs w:val="23"/>
          <w:lang w:eastAsia="en-GB"/>
        </w:rPr>
        <w:t>❑</w:t>
      </w:r>
    </w:p>
    <w:p w14:paraId="243AADB9"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p>
    <w:p w14:paraId="7A275BA2" w14:textId="77777777" w:rsidR="00C14603" w:rsidRPr="00C14603" w:rsidRDefault="00C14603" w:rsidP="00C14603">
      <w:pPr>
        <w:shd w:val="clear" w:color="auto" w:fill="FFFFFF"/>
        <w:spacing w:after="240"/>
        <w:rPr>
          <w:rFonts w:ascii="Arial" w:hAnsi="Arial" w:cs="Arial"/>
          <w:color w:val="000000"/>
          <w:sz w:val="23"/>
          <w:szCs w:val="23"/>
          <w:lang w:eastAsia="en-GB"/>
        </w:rPr>
      </w:pPr>
      <w:r w:rsidRPr="00C14603">
        <w:rPr>
          <w:rFonts w:ascii="Arial" w:hAnsi="Arial" w:cs="Arial"/>
          <w:color w:val="000000"/>
          <w:sz w:val="23"/>
          <w:szCs w:val="23"/>
          <w:lang w:eastAsia="en-GB"/>
        </w:rPr>
        <w:t>Patient name:___________________________________ Signature:______________________ Date:__________</w:t>
      </w:r>
      <w:r w:rsidRPr="00C14603">
        <w:rPr>
          <w:rFonts w:ascii="Arial" w:hAnsi="Arial" w:cs="Arial"/>
          <w:color w:val="000000"/>
          <w:sz w:val="23"/>
          <w:szCs w:val="23"/>
          <w:lang w:eastAsia="en-GB"/>
        </w:rPr>
        <w:br/>
      </w:r>
      <w:r w:rsidRPr="00C14603">
        <w:rPr>
          <w:rFonts w:ascii="Arial" w:hAnsi="Arial" w:cs="Arial"/>
          <w:color w:val="000000"/>
          <w:sz w:val="23"/>
          <w:szCs w:val="23"/>
          <w:lang w:eastAsia="en-GB"/>
        </w:rPr>
        <w:br/>
      </w:r>
    </w:p>
    <w:p w14:paraId="52F3565A" w14:textId="77777777" w:rsidR="00C14603" w:rsidRPr="00C14603" w:rsidRDefault="00C14603" w:rsidP="00C14603">
      <w:pPr>
        <w:shd w:val="clear" w:color="auto" w:fill="FFFFFF"/>
        <w:spacing w:after="240"/>
        <w:rPr>
          <w:rFonts w:ascii="Arial" w:hAnsi="Arial" w:cs="Arial"/>
          <w:color w:val="000000"/>
          <w:sz w:val="23"/>
          <w:szCs w:val="23"/>
          <w:lang w:eastAsia="en-GB"/>
        </w:rPr>
      </w:pPr>
      <w:r w:rsidRPr="00C14603">
        <w:rPr>
          <w:rFonts w:ascii="Arial" w:hAnsi="Arial" w:cs="Arial"/>
          <w:color w:val="000000"/>
          <w:sz w:val="23"/>
          <w:szCs w:val="23"/>
          <w:lang w:eastAsia="en-GB"/>
        </w:rPr>
        <w:t>Person taking consent:___________________________________ Signature:______________________ Date:__________</w:t>
      </w:r>
      <w:r w:rsidRPr="00C14603">
        <w:rPr>
          <w:rFonts w:ascii="Arial" w:hAnsi="Arial" w:cs="Arial"/>
          <w:color w:val="000000"/>
          <w:sz w:val="23"/>
          <w:szCs w:val="23"/>
          <w:lang w:eastAsia="en-GB"/>
        </w:rPr>
        <w:br/>
      </w:r>
      <w:r w:rsidRPr="00C14603">
        <w:rPr>
          <w:rFonts w:ascii="Arial" w:hAnsi="Arial" w:cs="Arial"/>
          <w:color w:val="000000"/>
          <w:sz w:val="23"/>
          <w:szCs w:val="23"/>
          <w:lang w:eastAsia="en-GB"/>
        </w:rPr>
        <w:br/>
      </w:r>
    </w:p>
    <w:p w14:paraId="5C44A850"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color w:val="000000"/>
          <w:sz w:val="23"/>
          <w:szCs w:val="23"/>
          <w:lang w:eastAsia="en-GB"/>
        </w:rPr>
        <w:t>Witnessed Consent</w:t>
      </w:r>
    </w:p>
    <w:p w14:paraId="50F9FB4C" w14:textId="77777777" w:rsidR="00C14603" w:rsidRPr="00C14603" w:rsidRDefault="00C14603" w:rsidP="00C14603">
      <w:pPr>
        <w:shd w:val="clear" w:color="auto" w:fill="FFFFFF"/>
        <w:rPr>
          <w:rFonts w:ascii="Arial" w:hAnsi="Arial" w:cs="Arial"/>
          <w:color w:val="000000"/>
          <w:sz w:val="23"/>
          <w:szCs w:val="23"/>
          <w:lang w:eastAsia="en-GB"/>
        </w:rPr>
      </w:pPr>
      <w:r w:rsidRPr="00C14603">
        <w:rPr>
          <w:rFonts w:ascii="Arial" w:hAnsi="Arial" w:cs="Arial"/>
          <w:b/>
          <w:bCs/>
          <w:i/>
          <w:iCs/>
          <w:color w:val="000000"/>
          <w:sz w:val="23"/>
          <w:szCs w:val="23"/>
          <w:lang w:eastAsia="en-GB"/>
        </w:rPr>
        <w:t>If the consenting party cannot read the form:</w:t>
      </w:r>
      <w:r w:rsidRPr="00C14603">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212A8494" w14:textId="77777777" w:rsidR="00C14603" w:rsidRPr="00C14603" w:rsidRDefault="00C14603" w:rsidP="00C14603">
      <w:pPr>
        <w:rPr>
          <w:rFonts w:ascii="Times New Roman" w:eastAsia="Times New Roman" w:hAnsi="Times New Roman" w:cs="Times New Roman"/>
          <w:lang w:eastAsia="en-GB"/>
        </w:rPr>
      </w:pP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r w:rsidRPr="00C14603">
        <w:rPr>
          <w:rFonts w:ascii="Arial" w:eastAsia="Times New Roman" w:hAnsi="Arial" w:cs="Arial"/>
          <w:color w:val="000000"/>
          <w:sz w:val="15"/>
          <w:szCs w:val="15"/>
          <w:lang w:eastAsia="en-GB"/>
        </w:rPr>
        <w:br/>
      </w:r>
    </w:p>
    <w:p w14:paraId="772CDFCE" w14:textId="77777777" w:rsidR="00C14603" w:rsidRPr="00C14603" w:rsidRDefault="00C14603" w:rsidP="00C14603">
      <w:pPr>
        <w:shd w:val="clear" w:color="auto" w:fill="FFFFFF"/>
        <w:spacing w:after="75"/>
        <w:rPr>
          <w:rFonts w:ascii="Arial" w:hAnsi="Arial" w:cs="Arial"/>
          <w:color w:val="000000"/>
          <w:sz w:val="23"/>
          <w:szCs w:val="23"/>
          <w:lang w:eastAsia="en-GB"/>
        </w:rPr>
      </w:pPr>
      <w:r w:rsidRPr="00C14603">
        <w:rPr>
          <w:rFonts w:ascii="Arial" w:hAnsi="Arial" w:cs="Arial"/>
          <w:color w:val="000000"/>
          <w:sz w:val="23"/>
          <w:szCs w:val="23"/>
          <w:lang w:eastAsia="en-GB"/>
        </w:rPr>
        <w:t>Witness name:___________________________________ Signature:______________________ Date:__________</w:t>
      </w:r>
    </w:p>
    <w:p w14:paraId="0F92CAF7" w14:textId="77777777" w:rsidR="0051247F" w:rsidRDefault="00C14603"/>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B12"/>
    <w:multiLevelType w:val="multilevel"/>
    <w:tmpl w:val="C3F2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E1C05"/>
    <w:multiLevelType w:val="multilevel"/>
    <w:tmpl w:val="66C4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4335A"/>
    <w:multiLevelType w:val="multilevel"/>
    <w:tmpl w:val="7AE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F07993"/>
    <w:multiLevelType w:val="multilevel"/>
    <w:tmpl w:val="BD48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FD52CA"/>
    <w:multiLevelType w:val="multilevel"/>
    <w:tmpl w:val="A75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440C10"/>
    <w:multiLevelType w:val="multilevel"/>
    <w:tmpl w:val="E1AE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F8569B"/>
    <w:multiLevelType w:val="multilevel"/>
    <w:tmpl w:val="5D96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823E16"/>
    <w:multiLevelType w:val="multilevel"/>
    <w:tmpl w:val="04F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6D6AEF"/>
    <w:multiLevelType w:val="multilevel"/>
    <w:tmpl w:val="50AE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4C1B0F"/>
    <w:multiLevelType w:val="multilevel"/>
    <w:tmpl w:val="8918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8F4A89"/>
    <w:multiLevelType w:val="multilevel"/>
    <w:tmpl w:val="476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C56013"/>
    <w:multiLevelType w:val="multilevel"/>
    <w:tmpl w:val="22F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2"/>
  </w:num>
  <w:num w:numId="5">
    <w:abstractNumId w:val="6"/>
  </w:num>
  <w:num w:numId="6">
    <w:abstractNumId w:val="3"/>
  </w:num>
  <w:num w:numId="7">
    <w:abstractNumId w:val="1"/>
  </w:num>
  <w:num w:numId="8">
    <w:abstractNumId w:val="8"/>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03"/>
    <w:rsid w:val="00C14603"/>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67B4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14603"/>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C14603"/>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C14603"/>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60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4603"/>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14603"/>
    <w:rPr>
      <w:rFonts w:ascii="Times New Roman" w:hAnsi="Times New Roman" w:cs="Times New Roman"/>
      <w:b/>
      <w:bCs/>
      <w:lang w:eastAsia="en-GB"/>
    </w:rPr>
  </w:style>
  <w:style w:type="paragraph" w:customStyle="1" w:styleId="tier1">
    <w:name w:val="tier1"/>
    <w:basedOn w:val="Normal"/>
    <w:rsid w:val="00C14603"/>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C14603"/>
    <w:pPr>
      <w:spacing w:before="100" w:beforeAutospacing="1" w:after="100" w:afterAutospacing="1"/>
    </w:pPr>
    <w:rPr>
      <w:rFonts w:ascii="Times New Roman" w:hAnsi="Times New Roman" w:cs="Times New Roman"/>
      <w:lang w:eastAsia="en-GB"/>
    </w:rPr>
  </w:style>
  <w:style w:type="character" w:customStyle="1" w:styleId="tier2">
    <w:name w:val="tier2"/>
    <w:basedOn w:val="DefaultParagraphFont"/>
    <w:rsid w:val="00C14603"/>
  </w:style>
  <w:style w:type="character" w:customStyle="1" w:styleId="tier3c">
    <w:name w:val="tier3c"/>
    <w:basedOn w:val="DefaultParagraphFont"/>
    <w:rsid w:val="00C14603"/>
  </w:style>
  <w:style w:type="paragraph" w:customStyle="1" w:styleId="tier21">
    <w:name w:val="tier21"/>
    <w:basedOn w:val="Normal"/>
    <w:rsid w:val="00C14603"/>
    <w:pPr>
      <w:spacing w:before="100" w:beforeAutospacing="1" w:after="100" w:afterAutospacing="1"/>
    </w:pPr>
    <w:rPr>
      <w:rFonts w:ascii="Times New Roman" w:hAnsi="Times New Roman" w:cs="Times New Roman"/>
      <w:lang w:eastAsia="en-GB"/>
    </w:rPr>
  </w:style>
  <w:style w:type="paragraph" w:customStyle="1" w:styleId="tier3c1">
    <w:name w:val="tier3c1"/>
    <w:basedOn w:val="Normal"/>
    <w:rsid w:val="00C14603"/>
    <w:pPr>
      <w:spacing w:before="100" w:beforeAutospacing="1" w:after="100" w:afterAutospacing="1"/>
    </w:pPr>
    <w:rPr>
      <w:rFonts w:ascii="Times New Roman" w:hAnsi="Times New Roman" w:cs="Times New Roman"/>
      <w:lang w:eastAsia="en-GB"/>
    </w:rPr>
  </w:style>
  <w:style w:type="character" w:customStyle="1" w:styleId="priority6">
    <w:name w:val="priority6"/>
    <w:basedOn w:val="DefaultParagraphFont"/>
    <w:rsid w:val="00C14603"/>
  </w:style>
  <w:style w:type="character" w:customStyle="1" w:styleId="priority2">
    <w:name w:val="priority2"/>
    <w:basedOn w:val="DefaultParagraphFont"/>
    <w:rsid w:val="00C14603"/>
  </w:style>
  <w:style w:type="character" w:customStyle="1" w:styleId="priority5">
    <w:name w:val="priority5"/>
    <w:basedOn w:val="DefaultParagraphFont"/>
    <w:rsid w:val="00C14603"/>
  </w:style>
  <w:style w:type="character" w:customStyle="1" w:styleId="priority7">
    <w:name w:val="priority7"/>
    <w:basedOn w:val="DefaultParagraphFont"/>
    <w:rsid w:val="00C14603"/>
  </w:style>
  <w:style w:type="character" w:customStyle="1" w:styleId="priority3">
    <w:name w:val="priority3"/>
    <w:basedOn w:val="DefaultParagraphFont"/>
    <w:rsid w:val="00C14603"/>
  </w:style>
  <w:style w:type="character" w:customStyle="1" w:styleId="priority8">
    <w:name w:val="priority8"/>
    <w:basedOn w:val="DefaultParagraphFont"/>
    <w:rsid w:val="00C14603"/>
  </w:style>
  <w:style w:type="character" w:customStyle="1" w:styleId="priority4">
    <w:name w:val="priority4"/>
    <w:basedOn w:val="DefaultParagraphFont"/>
    <w:rsid w:val="00C1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9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10635</Words>
  <Characters>60626</Characters>
  <Application>Microsoft Macintosh Word</Application>
  <DocSecurity>0</DocSecurity>
  <Lines>505</Lines>
  <Paragraphs>142</Paragraphs>
  <ScaleCrop>false</ScaleCrop>
  <LinksUpToDate>false</LinksUpToDate>
  <CharactersWithSpaces>71119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2020-02-02T13:23:00Z</dcterms:created>
  <dcterms:modified xsi:type="dcterms:W3CDTF">2020-02-02T13:24:00Z</dcterms:modified>
</cp:coreProperties>
</file>